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A316DC" w:rsidRDefault="005D5541" w:rsidP="00BE7F4B">
      <w:pPr>
        <w:spacing w:after="0" w:line="240" w:lineRule="auto"/>
        <w:contextualSpacing/>
        <w:jc w:val="center"/>
        <w:rPr>
          <w:rFonts w:ascii="Times New Roman" w:eastAsia="Calibri" w:hAnsi="Times New Roman" w:cs="Times New Roman"/>
          <w:b/>
          <w:bCs/>
          <w:sz w:val="32"/>
          <w:szCs w:val="32"/>
        </w:rPr>
      </w:pPr>
      <w:bookmarkStart w:id="0" w:name="_GoBack"/>
      <w:bookmarkEnd w:id="0"/>
      <w:r w:rsidRPr="00A316DC">
        <w:rPr>
          <w:rFonts w:ascii="Times New Roman" w:eastAsia="Calibri" w:hAnsi="Times New Roman" w:cs="Times New Roman"/>
          <w:b/>
          <w:bCs/>
          <w:sz w:val="32"/>
          <w:szCs w:val="32"/>
        </w:rPr>
        <w:t>Аналитическая записка</w:t>
      </w:r>
    </w:p>
    <w:p w:rsidR="005D5541" w:rsidRPr="00A316DC" w:rsidRDefault="005D5541" w:rsidP="00BE7F4B">
      <w:pPr>
        <w:spacing w:after="0" w:line="240" w:lineRule="auto"/>
        <w:contextualSpacing/>
        <w:jc w:val="center"/>
        <w:rPr>
          <w:rFonts w:ascii="Times New Roman" w:eastAsia="Calibri" w:hAnsi="Times New Roman" w:cs="Times New Roman"/>
          <w:b/>
          <w:bCs/>
          <w:sz w:val="32"/>
          <w:szCs w:val="32"/>
        </w:rPr>
      </w:pPr>
      <w:r w:rsidRPr="00A316DC">
        <w:rPr>
          <w:rFonts w:ascii="Times New Roman" w:eastAsia="Calibri" w:hAnsi="Times New Roman" w:cs="Times New Roman"/>
          <w:b/>
          <w:bCs/>
          <w:sz w:val="32"/>
          <w:szCs w:val="32"/>
        </w:rPr>
        <w:t>о состоянии и проблемах законотворчества</w:t>
      </w:r>
    </w:p>
    <w:p w:rsidR="008E1280" w:rsidRPr="00A316DC" w:rsidRDefault="008E1280" w:rsidP="00BE7F4B">
      <w:pPr>
        <w:spacing w:after="0" w:line="240" w:lineRule="auto"/>
        <w:contextualSpacing/>
        <w:rPr>
          <w:rFonts w:ascii="Times New Roman" w:eastAsia="Calibri" w:hAnsi="Times New Roman" w:cs="Times New Roman"/>
          <w:bCs/>
          <w:sz w:val="32"/>
          <w:szCs w:val="32"/>
        </w:rPr>
      </w:pPr>
    </w:p>
    <w:p w:rsidR="005D5541" w:rsidRPr="00A316DC" w:rsidRDefault="005D5541" w:rsidP="00BE7F4B">
      <w:pPr>
        <w:spacing w:after="0" w:line="240" w:lineRule="auto"/>
        <w:contextualSpacing/>
        <w:jc w:val="center"/>
        <w:rPr>
          <w:rFonts w:ascii="Times New Roman" w:eastAsia="Calibri" w:hAnsi="Times New Roman" w:cs="Times New Roman"/>
          <w:bCs/>
          <w:sz w:val="32"/>
          <w:szCs w:val="32"/>
        </w:rPr>
      </w:pPr>
      <w:r w:rsidRPr="00A316DC">
        <w:rPr>
          <w:rFonts w:ascii="Times New Roman" w:eastAsia="Calibri" w:hAnsi="Times New Roman" w:cs="Times New Roman"/>
          <w:bCs/>
          <w:sz w:val="32"/>
          <w:szCs w:val="32"/>
        </w:rPr>
        <w:t xml:space="preserve">№ </w:t>
      </w:r>
      <w:r w:rsidR="00C36C62" w:rsidRPr="00A316DC">
        <w:rPr>
          <w:rFonts w:ascii="Times New Roman" w:eastAsia="Calibri" w:hAnsi="Times New Roman" w:cs="Times New Roman"/>
          <w:bCs/>
          <w:sz w:val="32"/>
          <w:szCs w:val="32"/>
        </w:rPr>
        <w:t>1</w:t>
      </w:r>
      <w:r w:rsidR="00252A52">
        <w:rPr>
          <w:rFonts w:ascii="Times New Roman" w:eastAsia="Calibri" w:hAnsi="Times New Roman" w:cs="Times New Roman"/>
          <w:bCs/>
          <w:sz w:val="32"/>
          <w:szCs w:val="32"/>
        </w:rPr>
        <w:t>5</w:t>
      </w:r>
      <w:r w:rsidR="00252A52" w:rsidRPr="00252A52">
        <w:rPr>
          <w:rFonts w:ascii="Times New Roman" w:eastAsia="Calibri" w:hAnsi="Times New Roman" w:cs="Times New Roman"/>
          <w:bCs/>
          <w:sz w:val="32"/>
          <w:szCs w:val="32"/>
        </w:rPr>
        <w:t>1</w:t>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0478E7" w:rsidRPr="00A316DC">
        <w:rPr>
          <w:rFonts w:ascii="Times New Roman" w:eastAsia="Calibri" w:hAnsi="Times New Roman" w:cs="Times New Roman"/>
          <w:bCs/>
          <w:sz w:val="32"/>
          <w:szCs w:val="32"/>
        </w:rPr>
        <w:tab/>
      </w:r>
      <w:r w:rsidR="00547306" w:rsidRPr="00A316DC">
        <w:rPr>
          <w:rFonts w:ascii="Times New Roman" w:eastAsia="Calibri" w:hAnsi="Times New Roman" w:cs="Times New Roman"/>
          <w:bCs/>
          <w:sz w:val="32"/>
          <w:szCs w:val="32"/>
        </w:rPr>
        <w:tab/>
      </w:r>
      <w:r w:rsidR="00252A52">
        <w:rPr>
          <w:rFonts w:ascii="Times New Roman" w:eastAsia="Calibri" w:hAnsi="Times New Roman" w:cs="Times New Roman"/>
          <w:bCs/>
          <w:sz w:val="32"/>
          <w:szCs w:val="32"/>
        </w:rPr>
        <w:tab/>
      </w:r>
      <w:r w:rsidR="00252A52">
        <w:rPr>
          <w:rFonts w:ascii="Times New Roman" w:eastAsia="Calibri" w:hAnsi="Times New Roman" w:cs="Times New Roman"/>
          <w:bCs/>
          <w:sz w:val="32"/>
          <w:szCs w:val="32"/>
        </w:rPr>
        <w:tab/>
        <w:t>июнь</w:t>
      </w:r>
      <w:r w:rsidR="00547306" w:rsidRPr="00A316DC">
        <w:rPr>
          <w:rFonts w:ascii="Times New Roman" w:eastAsia="Calibri" w:hAnsi="Times New Roman" w:cs="Times New Roman"/>
          <w:bCs/>
          <w:sz w:val="32"/>
          <w:szCs w:val="32"/>
        </w:rPr>
        <w:t xml:space="preserve"> </w:t>
      </w:r>
      <w:r w:rsidRPr="00A316DC">
        <w:rPr>
          <w:rFonts w:ascii="Times New Roman" w:eastAsia="Calibri" w:hAnsi="Times New Roman" w:cs="Times New Roman"/>
          <w:bCs/>
          <w:sz w:val="32"/>
          <w:szCs w:val="32"/>
        </w:rPr>
        <w:t>201</w:t>
      </w:r>
      <w:r w:rsidR="00AA5D3A" w:rsidRPr="00A316DC">
        <w:rPr>
          <w:rFonts w:ascii="Times New Roman" w:eastAsia="Calibri" w:hAnsi="Times New Roman" w:cs="Times New Roman"/>
          <w:bCs/>
          <w:sz w:val="32"/>
          <w:szCs w:val="32"/>
        </w:rPr>
        <w:t>8</w:t>
      </w:r>
      <w:r w:rsidRPr="00A316DC">
        <w:rPr>
          <w:rFonts w:ascii="Times New Roman" w:eastAsia="Calibri" w:hAnsi="Times New Roman" w:cs="Times New Roman"/>
          <w:bCs/>
          <w:sz w:val="32"/>
          <w:szCs w:val="32"/>
        </w:rPr>
        <w:t xml:space="preserve"> года</w:t>
      </w:r>
    </w:p>
    <w:p w:rsidR="003A4446" w:rsidRPr="00A316DC" w:rsidRDefault="003A4446" w:rsidP="005172EB">
      <w:pPr>
        <w:contextualSpacing/>
        <w:rPr>
          <w:rFonts w:ascii="Times New Roman" w:hAnsi="Times New Roman" w:cs="Times New Roman"/>
          <w:sz w:val="32"/>
          <w:szCs w:val="32"/>
        </w:rPr>
      </w:pPr>
    </w:p>
    <w:p w:rsidR="00296174" w:rsidRPr="0097533F" w:rsidRDefault="00296174" w:rsidP="00296174">
      <w:pPr>
        <w:widowControl w:val="0"/>
        <w:spacing w:after="0"/>
        <w:ind w:firstLine="709"/>
        <w:jc w:val="center"/>
        <w:rPr>
          <w:rFonts w:ascii="Times New Roman" w:hAnsi="Times New Roman" w:cs="Times New Roman"/>
          <w:b/>
          <w:bCs/>
          <w:sz w:val="28"/>
          <w:szCs w:val="28"/>
        </w:rPr>
      </w:pPr>
      <w:r w:rsidRPr="0097533F">
        <w:rPr>
          <w:rFonts w:ascii="Times New Roman" w:hAnsi="Times New Roman" w:cs="Times New Roman"/>
          <w:b/>
          <w:bCs/>
          <w:sz w:val="28"/>
          <w:szCs w:val="28"/>
        </w:rPr>
        <w:t>Законодательное регулирование процедуры отмены закупки позволит предупредить недобросовестные действия заказчиков</w:t>
      </w:r>
    </w:p>
    <w:p w:rsidR="00296174" w:rsidRPr="0097533F" w:rsidRDefault="00296174" w:rsidP="00296174">
      <w:pPr>
        <w:widowControl w:val="0"/>
        <w:spacing w:after="0"/>
        <w:ind w:firstLine="709"/>
        <w:rPr>
          <w:rFonts w:ascii="Times New Roman" w:hAnsi="Times New Roman" w:cs="Times New Roman"/>
          <w:bCs/>
          <w:sz w:val="28"/>
          <w:szCs w:val="28"/>
        </w:rPr>
      </w:pPr>
    </w:p>
    <w:p w:rsidR="00296174" w:rsidRPr="0097533F" w:rsidRDefault="00296174" w:rsidP="00296174">
      <w:pPr>
        <w:widowControl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В рамках П</w:t>
      </w:r>
      <w:r w:rsidRPr="0097533F">
        <w:rPr>
          <w:rFonts w:ascii="Times New Roman" w:hAnsi="Times New Roman" w:cs="Times New Roman"/>
          <w:bCs/>
          <w:sz w:val="28"/>
          <w:szCs w:val="28"/>
        </w:rPr>
        <w:t xml:space="preserve">лана законопроектной </w:t>
      </w:r>
      <w:r>
        <w:rPr>
          <w:rFonts w:ascii="Times New Roman" w:hAnsi="Times New Roman" w:cs="Times New Roman"/>
          <w:bCs/>
          <w:sz w:val="28"/>
          <w:szCs w:val="28"/>
        </w:rPr>
        <w:t>деятельности ТПП РФ на 2018 год</w:t>
      </w:r>
      <w:r w:rsidRPr="0097533F">
        <w:rPr>
          <w:rFonts w:ascii="Times New Roman" w:hAnsi="Times New Roman" w:cs="Times New Roman"/>
          <w:bCs/>
          <w:sz w:val="28"/>
          <w:szCs w:val="28"/>
        </w:rPr>
        <w:t xml:space="preserve"> </w:t>
      </w:r>
      <w:r w:rsidR="00442A73">
        <w:rPr>
          <w:rFonts w:ascii="Times New Roman" w:hAnsi="Times New Roman" w:cs="Times New Roman"/>
          <w:bCs/>
          <w:sz w:val="28"/>
          <w:szCs w:val="28"/>
        </w:rPr>
        <w:t xml:space="preserve">Палатой </w:t>
      </w:r>
      <w:r w:rsidRPr="0097533F">
        <w:rPr>
          <w:rFonts w:ascii="Times New Roman" w:hAnsi="Times New Roman" w:cs="Times New Roman"/>
          <w:bCs/>
          <w:sz w:val="28"/>
          <w:szCs w:val="28"/>
        </w:rPr>
        <w:t>разработан проект федерального закона «О внесении изменения в Федеральный закон «О закупках товаров, работ, услуг отдельными видами юридических лиц».</w:t>
      </w:r>
    </w:p>
    <w:p w:rsidR="00296174" w:rsidRPr="0097533F" w:rsidRDefault="00296174" w:rsidP="00296174">
      <w:pPr>
        <w:widowControl w:val="0"/>
        <w:spacing w:after="0"/>
        <w:ind w:firstLine="709"/>
        <w:jc w:val="both"/>
        <w:rPr>
          <w:rFonts w:ascii="Times New Roman" w:hAnsi="Times New Roman" w:cs="Times New Roman"/>
          <w:bCs/>
          <w:sz w:val="28"/>
          <w:szCs w:val="28"/>
        </w:rPr>
      </w:pPr>
      <w:r w:rsidRPr="0097533F">
        <w:rPr>
          <w:rFonts w:ascii="Times New Roman" w:hAnsi="Times New Roman" w:cs="Times New Roman"/>
          <w:bCs/>
          <w:sz w:val="28"/>
          <w:szCs w:val="28"/>
        </w:rPr>
        <w:t>Действующая редакция Закона о закупках позволяет заказчику  урегулировать отмену закупки  собственным положением о закупках, что фактически предоставляет заказчику возможность произвести отмену закупки на любом этапе.</w:t>
      </w:r>
    </w:p>
    <w:p w:rsidR="00296174" w:rsidRPr="0097533F" w:rsidRDefault="00296174" w:rsidP="00296174">
      <w:pPr>
        <w:widowControl w:val="0"/>
        <w:spacing w:after="0"/>
        <w:ind w:firstLine="709"/>
        <w:jc w:val="both"/>
        <w:rPr>
          <w:rFonts w:ascii="Times New Roman" w:hAnsi="Times New Roman" w:cs="Times New Roman"/>
          <w:bCs/>
          <w:sz w:val="28"/>
          <w:szCs w:val="28"/>
        </w:rPr>
      </w:pPr>
      <w:r w:rsidRPr="0097533F">
        <w:rPr>
          <w:rFonts w:ascii="Times New Roman" w:hAnsi="Times New Roman" w:cs="Times New Roman"/>
          <w:bCs/>
          <w:sz w:val="28"/>
          <w:szCs w:val="28"/>
        </w:rPr>
        <w:t>Складывающаяся ситуация негативно отражается на реализации прав и законных интересов участников закупок, заявки которых признаны заказчиком соответствующими условиям проведения торгов.</w:t>
      </w:r>
    </w:p>
    <w:p w:rsidR="00296174" w:rsidRPr="0097533F" w:rsidRDefault="00296174" w:rsidP="00296174">
      <w:pPr>
        <w:widowControl w:val="0"/>
        <w:spacing w:after="0"/>
        <w:ind w:firstLine="709"/>
        <w:jc w:val="both"/>
        <w:rPr>
          <w:rFonts w:ascii="Times New Roman" w:hAnsi="Times New Roman" w:cs="Times New Roman"/>
          <w:bCs/>
          <w:sz w:val="28"/>
          <w:szCs w:val="28"/>
        </w:rPr>
      </w:pPr>
      <w:r w:rsidRPr="0097533F">
        <w:rPr>
          <w:rFonts w:ascii="Times New Roman" w:hAnsi="Times New Roman" w:cs="Times New Roman"/>
          <w:bCs/>
          <w:sz w:val="28"/>
          <w:szCs w:val="28"/>
        </w:rPr>
        <w:t>Законопроект содержит нормы, определяющие конкретный срок, в течение которого заказчик вправе произвести отмену закупки, а также предусматривает возможность отмены закупки на любом этапе исключительно в случае наступления обстоятельств непреодолимой силы.</w:t>
      </w:r>
    </w:p>
    <w:p w:rsidR="00296174" w:rsidRPr="0097533F" w:rsidRDefault="00442A73" w:rsidP="00296174">
      <w:pPr>
        <w:widowControl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00296174" w:rsidRPr="0097533F">
        <w:rPr>
          <w:rFonts w:ascii="Times New Roman" w:hAnsi="Times New Roman" w:cs="Times New Roman"/>
          <w:bCs/>
          <w:sz w:val="28"/>
          <w:szCs w:val="28"/>
        </w:rPr>
        <w:t xml:space="preserve">аконопроект позволит </w:t>
      </w:r>
      <w:r>
        <w:rPr>
          <w:rFonts w:ascii="Times New Roman" w:hAnsi="Times New Roman" w:cs="Times New Roman"/>
          <w:bCs/>
          <w:sz w:val="28"/>
          <w:szCs w:val="28"/>
        </w:rPr>
        <w:t xml:space="preserve">пресечь </w:t>
      </w:r>
      <w:r w:rsidR="00296174" w:rsidRPr="0097533F">
        <w:rPr>
          <w:rFonts w:ascii="Times New Roman" w:hAnsi="Times New Roman" w:cs="Times New Roman"/>
          <w:bCs/>
          <w:sz w:val="28"/>
          <w:szCs w:val="28"/>
        </w:rPr>
        <w:t xml:space="preserve">действия </w:t>
      </w:r>
      <w:r>
        <w:rPr>
          <w:rFonts w:ascii="Times New Roman" w:hAnsi="Times New Roman" w:cs="Times New Roman"/>
          <w:bCs/>
          <w:sz w:val="28"/>
          <w:szCs w:val="28"/>
        </w:rPr>
        <w:t xml:space="preserve">недобросовестных </w:t>
      </w:r>
      <w:r w:rsidR="00296174" w:rsidRPr="0097533F">
        <w:rPr>
          <w:rFonts w:ascii="Times New Roman" w:hAnsi="Times New Roman" w:cs="Times New Roman"/>
          <w:bCs/>
          <w:sz w:val="28"/>
          <w:szCs w:val="28"/>
        </w:rPr>
        <w:t>заказчиков в части произвольной отмены закупочных процедур, влекущих негативные последствия для участников закупок.</w:t>
      </w:r>
    </w:p>
    <w:p w:rsidR="00296174" w:rsidRPr="00986141" w:rsidRDefault="00296174" w:rsidP="00296174">
      <w:pPr>
        <w:widowControl w:val="0"/>
        <w:spacing w:after="0"/>
        <w:ind w:firstLine="709"/>
        <w:jc w:val="both"/>
        <w:rPr>
          <w:rFonts w:ascii="Times New Roman" w:hAnsi="Times New Roman" w:cs="Times New Roman"/>
          <w:bCs/>
          <w:sz w:val="28"/>
          <w:szCs w:val="28"/>
        </w:rPr>
      </w:pPr>
      <w:r w:rsidRPr="0097533F">
        <w:rPr>
          <w:rFonts w:ascii="Times New Roman" w:hAnsi="Times New Roman" w:cs="Times New Roman"/>
          <w:bCs/>
          <w:sz w:val="28"/>
          <w:szCs w:val="28"/>
        </w:rPr>
        <w:t>Законопроект направлен в Минэкономразв</w:t>
      </w:r>
      <w:r>
        <w:rPr>
          <w:rFonts w:ascii="Times New Roman" w:hAnsi="Times New Roman" w:cs="Times New Roman"/>
          <w:bCs/>
          <w:sz w:val="28"/>
          <w:szCs w:val="28"/>
        </w:rPr>
        <w:t>ития для получения отзыва.</w:t>
      </w:r>
    </w:p>
    <w:p w:rsidR="00296174" w:rsidRDefault="00296174" w:rsidP="00296174">
      <w:pPr>
        <w:spacing w:after="0"/>
        <w:jc w:val="center"/>
        <w:rPr>
          <w:rFonts w:ascii="Times New Roman" w:hAnsi="Times New Roman" w:cs="Times New Roman"/>
          <w:b/>
          <w:sz w:val="28"/>
          <w:szCs w:val="28"/>
        </w:rPr>
      </w:pPr>
    </w:p>
    <w:p w:rsidR="00296174" w:rsidRPr="00577E2D" w:rsidRDefault="00296174" w:rsidP="00296174">
      <w:pPr>
        <w:spacing w:after="0"/>
        <w:jc w:val="center"/>
        <w:rPr>
          <w:rFonts w:ascii="Times New Roman" w:hAnsi="Times New Roman" w:cs="Times New Roman"/>
          <w:b/>
          <w:sz w:val="28"/>
          <w:szCs w:val="28"/>
        </w:rPr>
      </w:pPr>
      <w:r w:rsidRPr="00577E2D">
        <w:rPr>
          <w:rFonts w:ascii="Times New Roman" w:hAnsi="Times New Roman" w:cs="Times New Roman"/>
          <w:b/>
          <w:sz w:val="28"/>
          <w:szCs w:val="28"/>
        </w:rPr>
        <w:t>Законопроект «О таможенном регулировании</w:t>
      </w:r>
      <w:r>
        <w:rPr>
          <w:rFonts w:ascii="Times New Roman" w:hAnsi="Times New Roman" w:cs="Times New Roman"/>
          <w:b/>
          <w:sz w:val="28"/>
          <w:szCs w:val="28"/>
        </w:rPr>
        <w:t>» обсуждается в П</w:t>
      </w:r>
      <w:r w:rsidRPr="00577E2D">
        <w:rPr>
          <w:rFonts w:ascii="Times New Roman" w:hAnsi="Times New Roman" w:cs="Times New Roman"/>
          <w:b/>
          <w:sz w:val="28"/>
          <w:szCs w:val="28"/>
        </w:rPr>
        <w:t>арламенте при</w:t>
      </w:r>
      <w:r>
        <w:rPr>
          <w:rFonts w:ascii="Times New Roman" w:hAnsi="Times New Roman" w:cs="Times New Roman"/>
          <w:b/>
          <w:sz w:val="28"/>
          <w:szCs w:val="28"/>
        </w:rPr>
        <w:t xml:space="preserve"> активном</w:t>
      </w:r>
      <w:r w:rsidRPr="00577E2D">
        <w:rPr>
          <w:rFonts w:ascii="Times New Roman" w:hAnsi="Times New Roman" w:cs="Times New Roman"/>
          <w:b/>
          <w:sz w:val="28"/>
          <w:szCs w:val="28"/>
        </w:rPr>
        <w:t xml:space="preserve"> участии </w:t>
      </w:r>
      <w:r>
        <w:rPr>
          <w:rFonts w:ascii="Times New Roman" w:hAnsi="Times New Roman" w:cs="Times New Roman"/>
          <w:b/>
          <w:sz w:val="28"/>
          <w:szCs w:val="28"/>
        </w:rPr>
        <w:t>ТПП РФ</w:t>
      </w:r>
    </w:p>
    <w:p w:rsidR="00296174" w:rsidRPr="00577E2D" w:rsidRDefault="00296174" w:rsidP="00296174">
      <w:pPr>
        <w:spacing w:after="0"/>
        <w:jc w:val="both"/>
        <w:rPr>
          <w:rFonts w:ascii="Times New Roman" w:hAnsi="Times New Roman" w:cs="Times New Roman"/>
          <w:sz w:val="28"/>
          <w:szCs w:val="28"/>
        </w:rPr>
      </w:pPr>
    </w:p>
    <w:p w:rsidR="00296174" w:rsidRPr="00577E2D"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Государственной Думой 19 июня</w:t>
      </w:r>
      <w:r w:rsidR="00DF0F31">
        <w:rPr>
          <w:rFonts w:ascii="Times New Roman" w:hAnsi="Times New Roman" w:cs="Times New Roman"/>
          <w:sz w:val="28"/>
          <w:szCs w:val="28"/>
        </w:rPr>
        <w:t xml:space="preserve"> </w:t>
      </w:r>
      <w:proofErr w:type="spellStart"/>
      <w:r w:rsidR="00DF0F31">
        <w:rPr>
          <w:rFonts w:ascii="Times New Roman" w:hAnsi="Times New Roman" w:cs="Times New Roman"/>
          <w:sz w:val="28"/>
          <w:szCs w:val="28"/>
        </w:rPr>
        <w:t>с.г</w:t>
      </w:r>
      <w:proofErr w:type="spellEnd"/>
      <w:r w:rsidR="00DF0F31">
        <w:rPr>
          <w:rFonts w:ascii="Times New Roman" w:hAnsi="Times New Roman" w:cs="Times New Roman"/>
          <w:sz w:val="28"/>
          <w:szCs w:val="28"/>
        </w:rPr>
        <w:t>.</w:t>
      </w:r>
      <w:r w:rsidRPr="00577E2D">
        <w:rPr>
          <w:rFonts w:ascii="Times New Roman" w:hAnsi="Times New Roman" w:cs="Times New Roman"/>
          <w:sz w:val="28"/>
          <w:szCs w:val="28"/>
        </w:rPr>
        <w:t xml:space="preserve"> принят в первом чтении проект федерального закона № 455221-7 «О таможенном регулировании». ТПП РФ направила в ответственный Комитет Государственной Думы по бюджету и налогам заключение к первому чтению, поддержав законопроект при условии учета замечаний и предложений Палаты.</w:t>
      </w:r>
    </w:p>
    <w:p w:rsidR="00442A73"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xml:space="preserve">Работа над законопроектом велась более года на различных площадках ФТС, Минфина и Государственной Думы. </w:t>
      </w:r>
      <w:r w:rsidR="00442A73">
        <w:rPr>
          <w:rFonts w:ascii="Times New Roman" w:hAnsi="Times New Roman" w:cs="Times New Roman"/>
          <w:sz w:val="28"/>
          <w:szCs w:val="28"/>
        </w:rPr>
        <w:t>Отметим, что з</w:t>
      </w:r>
      <w:r w:rsidRPr="00577E2D">
        <w:rPr>
          <w:rFonts w:ascii="Times New Roman" w:hAnsi="Times New Roman" w:cs="Times New Roman"/>
          <w:sz w:val="28"/>
          <w:szCs w:val="28"/>
        </w:rPr>
        <w:t>амечания и предложения ТПП России и бизнеса в основном учтены в проекте правительственных поправок, сформированных в ходе согласительных</w:t>
      </w:r>
      <w:r w:rsidR="00442A73">
        <w:rPr>
          <w:rFonts w:ascii="Times New Roman" w:hAnsi="Times New Roman" w:cs="Times New Roman"/>
          <w:sz w:val="28"/>
          <w:szCs w:val="28"/>
        </w:rPr>
        <w:t xml:space="preserve"> совещаний. </w:t>
      </w:r>
    </w:p>
    <w:p w:rsidR="00296174" w:rsidRPr="00577E2D" w:rsidRDefault="00442A73" w:rsidP="0029617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w:t>
      </w:r>
      <w:r w:rsidR="00296174" w:rsidRPr="00577E2D">
        <w:rPr>
          <w:rFonts w:ascii="Times New Roman" w:hAnsi="Times New Roman" w:cs="Times New Roman"/>
          <w:sz w:val="28"/>
          <w:szCs w:val="28"/>
        </w:rPr>
        <w:t>днако часть из них</w:t>
      </w:r>
      <w:r w:rsidR="00296174">
        <w:rPr>
          <w:rFonts w:ascii="Times New Roman" w:hAnsi="Times New Roman" w:cs="Times New Roman"/>
          <w:sz w:val="28"/>
          <w:szCs w:val="28"/>
        </w:rPr>
        <w:t xml:space="preserve"> так и</w:t>
      </w:r>
      <w:r w:rsidR="00296174" w:rsidRPr="00577E2D">
        <w:rPr>
          <w:rFonts w:ascii="Times New Roman" w:hAnsi="Times New Roman" w:cs="Times New Roman"/>
          <w:sz w:val="28"/>
          <w:szCs w:val="28"/>
        </w:rPr>
        <w:t xml:space="preserve"> не была учтена. </w:t>
      </w:r>
      <w:proofErr w:type="gramStart"/>
      <w:r>
        <w:rPr>
          <w:rFonts w:ascii="Times New Roman" w:hAnsi="Times New Roman" w:cs="Times New Roman"/>
          <w:sz w:val="28"/>
          <w:szCs w:val="28"/>
        </w:rPr>
        <w:t>Крупнейшими</w:t>
      </w:r>
      <w:proofErr w:type="gramEnd"/>
      <w:r w:rsidR="00296174">
        <w:rPr>
          <w:rFonts w:ascii="Times New Roman" w:hAnsi="Times New Roman" w:cs="Times New Roman"/>
          <w:sz w:val="28"/>
          <w:szCs w:val="28"/>
        </w:rPr>
        <w:t xml:space="preserve"> бизнес-объединениями было направлено соответствующее обращение в Правительство, в котором предлагаются следующие поправки:</w:t>
      </w:r>
    </w:p>
    <w:p w:rsidR="00296174" w:rsidRPr="00577E2D"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xml:space="preserve">- об отнесении к излишне уплаченным платежам для целей исчисления процентов при возврате таможенных платежей, которые были уплачены без применения процедуры принудительного взыскания на основании </w:t>
      </w:r>
      <w:r w:rsidR="00DF0F31">
        <w:rPr>
          <w:rFonts w:ascii="Times New Roman" w:hAnsi="Times New Roman" w:cs="Times New Roman"/>
          <w:sz w:val="28"/>
          <w:szCs w:val="28"/>
        </w:rPr>
        <w:t>незаконного решения таможенного органа</w:t>
      </w:r>
      <w:r w:rsidRPr="00577E2D">
        <w:rPr>
          <w:rFonts w:ascii="Times New Roman" w:hAnsi="Times New Roman" w:cs="Times New Roman"/>
          <w:sz w:val="28"/>
          <w:szCs w:val="28"/>
        </w:rPr>
        <w:t>;</w:t>
      </w:r>
    </w:p>
    <w:p w:rsidR="00296174" w:rsidRPr="00577E2D"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по снятию ограничений на ввоз многокомпонентного оборудования только по одной внешнеэкономической сделке;</w:t>
      </w:r>
    </w:p>
    <w:p w:rsidR="00296174" w:rsidRPr="00577E2D"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о закреплении института приостановления деятельности таможенного представителя (вместо его исключения из реестра) по причине, когда основанием для исключения таможенного представителя из реестра является неисполнение уведомления об уплате платежей даже за незначительные суммы задолженности;</w:t>
      </w:r>
    </w:p>
    <w:p w:rsidR="00296174" w:rsidRPr="00577E2D"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xml:space="preserve">- об увеличении с 6 рабочих дней </w:t>
      </w:r>
      <w:r w:rsidR="00DF0F31">
        <w:rPr>
          <w:rFonts w:ascii="Times New Roman" w:hAnsi="Times New Roman" w:cs="Times New Roman"/>
          <w:sz w:val="28"/>
          <w:szCs w:val="28"/>
        </w:rPr>
        <w:t xml:space="preserve">до 11 календарных дней срока </w:t>
      </w:r>
      <w:r w:rsidRPr="00577E2D">
        <w:rPr>
          <w:rFonts w:ascii="Times New Roman" w:hAnsi="Times New Roman" w:cs="Times New Roman"/>
          <w:sz w:val="28"/>
          <w:szCs w:val="28"/>
        </w:rPr>
        <w:t xml:space="preserve">отправки заказного письма с уведомлением об уплате </w:t>
      </w:r>
      <w:r w:rsidR="00DF0F31">
        <w:rPr>
          <w:rFonts w:ascii="Times New Roman" w:hAnsi="Times New Roman" w:cs="Times New Roman"/>
          <w:sz w:val="28"/>
          <w:szCs w:val="28"/>
        </w:rPr>
        <w:t xml:space="preserve">таможенных </w:t>
      </w:r>
      <w:r w:rsidRPr="00577E2D">
        <w:rPr>
          <w:rFonts w:ascii="Times New Roman" w:hAnsi="Times New Roman" w:cs="Times New Roman"/>
          <w:sz w:val="28"/>
          <w:szCs w:val="28"/>
        </w:rPr>
        <w:t>платежей</w:t>
      </w:r>
      <w:r w:rsidR="00DF0F31">
        <w:rPr>
          <w:rFonts w:ascii="Times New Roman" w:hAnsi="Times New Roman" w:cs="Times New Roman"/>
          <w:sz w:val="28"/>
          <w:szCs w:val="28"/>
        </w:rPr>
        <w:t>,</w:t>
      </w:r>
      <w:r w:rsidRPr="00577E2D">
        <w:rPr>
          <w:rFonts w:ascii="Times New Roman" w:hAnsi="Times New Roman" w:cs="Times New Roman"/>
          <w:sz w:val="28"/>
          <w:szCs w:val="28"/>
        </w:rPr>
        <w:t xml:space="preserve"> а также о дополнительном электронном уведомлении таможенного представителя о наличии у него задолженности;</w:t>
      </w:r>
    </w:p>
    <w:p w:rsidR="00296174" w:rsidRPr="00577E2D"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о предоставлении возможности таможенному представителю осуществлять уплату платежей в отношении товаров, ввозимых физическими лицами для личного пользования;</w:t>
      </w:r>
    </w:p>
    <w:p w:rsidR="00296174" w:rsidRDefault="00296174" w:rsidP="00296174">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о применении единообразных подходов к расчету пени и ставки процентов.</w:t>
      </w:r>
    </w:p>
    <w:p w:rsidR="00296174" w:rsidRDefault="00296174" w:rsidP="00296174">
      <w:pPr>
        <w:spacing w:after="0"/>
        <w:ind w:firstLine="708"/>
        <w:jc w:val="both"/>
        <w:rPr>
          <w:rFonts w:ascii="Times New Roman" w:hAnsi="Times New Roman" w:cs="Times New Roman"/>
          <w:b/>
          <w:sz w:val="28"/>
          <w:szCs w:val="28"/>
        </w:rPr>
      </w:pPr>
      <w:r>
        <w:rPr>
          <w:rFonts w:ascii="Times New Roman" w:hAnsi="Times New Roman" w:cs="Times New Roman"/>
          <w:sz w:val="28"/>
          <w:szCs w:val="28"/>
        </w:rPr>
        <w:t>Ожидается, что в окончательной редакции проект будет принят до конца весенней сессии Госдумы.</w:t>
      </w:r>
    </w:p>
    <w:p w:rsidR="00296174" w:rsidRDefault="00296174" w:rsidP="00986141">
      <w:pPr>
        <w:spacing w:after="0"/>
        <w:jc w:val="center"/>
        <w:rPr>
          <w:rFonts w:ascii="Times New Roman" w:hAnsi="Times New Roman" w:cs="Times New Roman"/>
          <w:b/>
          <w:sz w:val="28"/>
          <w:szCs w:val="28"/>
        </w:rPr>
      </w:pPr>
    </w:p>
    <w:p w:rsidR="00986141" w:rsidRPr="00B979BA" w:rsidRDefault="00986141" w:rsidP="00986141">
      <w:pPr>
        <w:spacing w:after="0"/>
        <w:jc w:val="center"/>
        <w:rPr>
          <w:rFonts w:ascii="Times New Roman" w:hAnsi="Times New Roman" w:cs="Times New Roman"/>
          <w:b/>
          <w:sz w:val="28"/>
          <w:szCs w:val="28"/>
        </w:rPr>
      </w:pPr>
      <w:r w:rsidRPr="00B979BA">
        <w:rPr>
          <w:rFonts w:ascii="Times New Roman" w:hAnsi="Times New Roman" w:cs="Times New Roman"/>
          <w:b/>
          <w:sz w:val="28"/>
          <w:szCs w:val="28"/>
        </w:rPr>
        <w:t xml:space="preserve">Палата предложила скорректировать правила расчета страховых взносов для </w:t>
      </w:r>
      <w:r w:rsidR="00296174">
        <w:rPr>
          <w:rFonts w:ascii="Times New Roman" w:hAnsi="Times New Roman" w:cs="Times New Roman"/>
          <w:b/>
          <w:sz w:val="28"/>
          <w:szCs w:val="28"/>
        </w:rPr>
        <w:t>«</w:t>
      </w:r>
      <w:r w:rsidRPr="00B979BA">
        <w:rPr>
          <w:rFonts w:ascii="Times New Roman" w:hAnsi="Times New Roman" w:cs="Times New Roman"/>
          <w:b/>
          <w:sz w:val="28"/>
          <w:szCs w:val="28"/>
        </w:rPr>
        <w:t>упрощенцев</w:t>
      </w:r>
      <w:r w:rsidR="00296174">
        <w:rPr>
          <w:rFonts w:ascii="Times New Roman" w:hAnsi="Times New Roman" w:cs="Times New Roman"/>
          <w:b/>
          <w:sz w:val="28"/>
          <w:szCs w:val="28"/>
        </w:rPr>
        <w:t>»</w:t>
      </w:r>
    </w:p>
    <w:p w:rsidR="00986141" w:rsidRPr="00B979BA" w:rsidRDefault="00986141" w:rsidP="00986141">
      <w:pPr>
        <w:spacing w:after="0"/>
        <w:jc w:val="center"/>
        <w:rPr>
          <w:rFonts w:ascii="Times New Roman" w:hAnsi="Times New Roman" w:cs="Times New Roman"/>
          <w:b/>
          <w:sz w:val="28"/>
          <w:szCs w:val="28"/>
        </w:rPr>
      </w:pPr>
    </w:p>
    <w:p w:rsidR="00986141" w:rsidRPr="00B979BA" w:rsidRDefault="00986141" w:rsidP="00442A73">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 xml:space="preserve">С 1 января 2013 года размер фиксированного страхового взноса в государственные внебюджетные фонды для индивидуальных предпринимателей, не имеющих наемных работников, существенно увеличился. Результатом столь резкого повышения фиксированного размера страхового взноса стало масштабное сокращение количества индивидуальных предпринимателей. </w:t>
      </w:r>
    </w:p>
    <w:p w:rsidR="00986141" w:rsidRPr="00B979BA"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 xml:space="preserve">Согласно положениям статьи 430 НК РФ для целей исчисления и уплаты страховых взносов доход учитывается в зависимости от режима налогообложения в соответствии с определенными нормами НК РФ. </w:t>
      </w:r>
    </w:p>
    <w:p w:rsidR="00986141" w:rsidRPr="00B979BA"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Для налогоплательщиков</w:t>
      </w:r>
      <w:r w:rsidR="00296174">
        <w:rPr>
          <w:rFonts w:ascii="Times New Roman" w:hAnsi="Times New Roman" w:cs="Times New Roman"/>
          <w:sz w:val="28"/>
          <w:szCs w:val="28"/>
        </w:rPr>
        <w:t>,</w:t>
      </w:r>
      <w:r w:rsidRPr="00B979BA">
        <w:rPr>
          <w:rFonts w:ascii="Times New Roman" w:hAnsi="Times New Roman" w:cs="Times New Roman"/>
          <w:sz w:val="28"/>
          <w:szCs w:val="28"/>
        </w:rPr>
        <w:t xml:space="preserve"> уплачивающих НДФЛ</w:t>
      </w:r>
      <w:r w:rsidR="00296174">
        <w:rPr>
          <w:rFonts w:ascii="Times New Roman" w:hAnsi="Times New Roman" w:cs="Times New Roman"/>
          <w:sz w:val="28"/>
          <w:szCs w:val="28"/>
        </w:rPr>
        <w:t>,</w:t>
      </w:r>
      <w:r w:rsidRPr="00B979BA">
        <w:rPr>
          <w:rFonts w:ascii="Times New Roman" w:hAnsi="Times New Roman" w:cs="Times New Roman"/>
          <w:sz w:val="28"/>
          <w:szCs w:val="28"/>
        </w:rPr>
        <w:t xml:space="preserve"> доходы определяются в соответствии со статьей 210 НК РФ, что позволяет им учитывать понесенные ими расходы, например профессиональные налоговые вычеты. Тогда как для налогоплательщиков, применяющих упрощенную систему налогообложения</w:t>
      </w:r>
      <w:r w:rsidR="00296174">
        <w:rPr>
          <w:rFonts w:ascii="Times New Roman" w:hAnsi="Times New Roman" w:cs="Times New Roman"/>
          <w:sz w:val="28"/>
          <w:szCs w:val="28"/>
        </w:rPr>
        <w:t>,</w:t>
      </w:r>
      <w:r w:rsidRPr="00B979BA">
        <w:rPr>
          <w:rFonts w:ascii="Times New Roman" w:hAnsi="Times New Roman" w:cs="Times New Roman"/>
          <w:sz w:val="28"/>
          <w:szCs w:val="28"/>
        </w:rPr>
        <w:t xml:space="preserve"> </w:t>
      </w:r>
      <w:r w:rsidRPr="00B979BA">
        <w:rPr>
          <w:rFonts w:ascii="Times New Roman" w:hAnsi="Times New Roman" w:cs="Times New Roman"/>
          <w:sz w:val="28"/>
          <w:szCs w:val="28"/>
        </w:rPr>
        <w:lastRenderedPageBreak/>
        <w:t>доходы определяются в соответствии со статьей 346.15, в которой определен исключительно порядок формирования доходов.</w:t>
      </w:r>
    </w:p>
    <w:p w:rsidR="00986141" w:rsidRPr="00B979BA"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Различное определение объекта для начисления страховых взносов при осуществлении одинаковых по своей природе выплат ставит в неравное положение субъектов обложения страховыми взносами по отношению друг к другу и порождает для них неодинаковые экономико-правовые последствия</w:t>
      </w:r>
      <w:r w:rsidR="00296174">
        <w:rPr>
          <w:rFonts w:ascii="Times New Roman" w:hAnsi="Times New Roman" w:cs="Times New Roman"/>
          <w:sz w:val="28"/>
          <w:szCs w:val="28"/>
        </w:rPr>
        <w:t>.</w:t>
      </w:r>
    </w:p>
    <w:p w:rsidR="00986141" w:rsidRPr="00B979BA"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 xml:space="preserve">Учитывая </w:t>
      </w:r>
      <w:proofErr w:type="gramStart"/>
      <w:r w:rsidRPr="00B979BA">
        <w:rPr>
          <w:rFonts w:ascii="Times New Roman" w:hAnsi="Times New Roman" w:cs="Times New Roman"/>
          <w:sz w:val="28"/>
          <w:szCs w:val="28"/>
        </w:rPr>
        <w:t>изложенное</w:t>
      </w:r>
      <w:proofErr w:type="gramEnd"/>
      <w:r w:rsidR="00296174">
        <w:rPr>
          <w:rFonts w:ascii="Times New Roman" w:hAnsi="Times New Roman" w:cs="Times New Roman"/>
          <w:sz w:val="28"/>
          <w:szCs w:val="28"/>
        </w:rPr>
        <w:t>,</w:t>
      </w:r>
      <w:r w:rsidRPr="00B979BA">
        <w:rPr>
          <w:rFonts w:ascii="Times New Roman" w:hAnsi="Times New Roman" w:cs="Times New Roman"/>
          <w:sz w:val="28"/>
          <w:szCs w:val="28"/>
        </w:rPr>
        <w:t xml:space="preserve"> </w:t>
      </w:r>
      <w:r w:rsidR="00442A73">
        <w:rPr>
          <w:rFonts w:ascii="Times New Roman" w:hAnsi="Times New Roman" w:cs="Times New Roman"/>
          <w:sz w:val="28"/>
          <w:szCs w:val="28"/>
        </w:rPr>
        <w:t xml:space="preserve">проектом </w:t>
      </w:r>
      <w:r w:rsidRPr="00B979BA">
        <w:rPr>
          <w:rFonts w:ascii="Times New Roman" w:hAnsi="Times New Roman" w:cs="Times New Roman"/>
          <w:sz w:val="28"/>
          <w:szCs w:val="28"/>
        </w:rPr>
        <w:t>предлагается для целей уплаты страховых взносов предпринимателям, применяющим УСН, предоставить возможность уменьшить сумму доходов на величину понесенных расходов, предусмотренных статьей 346.16 НК РФ.</w:t>
      </w:r>
    </w:p>
    <w:p w:rsidR="00986141" w:rsidRPr="00B979BA"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 xml:space="preserve">Подобный подход к исчислению страховых взносов даст </w:t>
      </w:r>
      <w:r w:rsidR="00442A73">
        <w:rPr>
          <w:rFonts w:ascii="Times New Roman" w:hAnsi="Times New Roman" w:cs="Times New Roman"/>
          <w:sz w:val="28"/>
          <w:szCs w:val="28"/>
        </w:rPr>
        <w:t>«</w:t>
      </w:r>
      <w:proofErr w:type="spellStart"/>
      <w:r w:rsidRPr="00B979BA">
        <w:rPr>
          <w:rFonts w:ascii="Times New Roman" w:hAnsi="Times New Roman" w:cs="Times New Roman"/>
          <w:sz w:val="28"/>
          <w:szCs w:val="28"/>
        </w:rPr>
        <w:t>микробизнесу</w:t>
      </w:r>
      <w:proofErr w:type="spellEnd"/>
      <w:r w:rsidR="00442A73">
        <w:rPr>
          <w:rFonts w:ascii="Times New Roman" w:hAnsi="Times New Roman" w:cs="Times New Roman"/>
          <w:sz w:val="28"/>
          <w:szCs w:val="28"/>
        </w:rPr>
        <w:t>»</w:t>
      </w:r>
      <w:r w:rsidRPr="00B979BA">
        <w:rPr>
          <w:rFonts w:ascii="Times New Roman" w:hAnsi="Times New Roman" w:cs="Times New Roman"/>
          <w:sz w:val="28"/>
          <w:szCs w:val="28"/>
        </w:rPr>
        <w:t xml:space="preserve"> с небольшими доходами возможность продолжать работать легально и не уходить «в тень», а более крупным индивидуальным предпринимателям позволит формировать свои пенсионные права в большем объеме.</w:t>
      </w:r>
    </w:p>
    <w:p w:rsidR="00442A73"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 xml:space="preserve">Соответствующий законопроект «О внесении изменений и в статью 430 части второй Налогового кодекса Российской Федерации» был разработан ТПП России и направлен в Министерство финансов РФ </w:t>
      </w:r>
      <w:r w:rsidR="00296174">
        <w:rPr>
          <w:rFonts w:ascii="Times New Roman" w:hAnsi="Times New Roman" w:cs="Times New Roman"/>
          <w:sz w:val="28"/>
          <w:szCs w:val="28"/>
        </w:rPr>
        <w:t>для</w:t>
      </w:r>
      <w:r w:rsidRPr="00B979BA">
        <w:rPr>
          <w:rFonts w:ascii="Times New Roman" w:hAnsi="Times New Roman" w:cs="Times New Roman"/>
          <w:sz w:val="28"/>
          <w:szCs w:val="28"/>
        </w:rPr>
        <w:t xml:space="preserve"> рассмотрения.</w:t>
      </w:r>
    </w:p>
    <w:p w:rsidR="00986141" w:rsidRDefault="00986141" w:rsidP="00986141">
      <w:pPr>
        <w:spacing w:after="0"/>
        <w:ind w:firstLine="709"/>
        <w:jc w:val="both"/>
        <w:rPr>
          <w:rFonts w:ascii="Times New Roman" w:hAnsi="Times New Roman" w:cs="Times New Roman"/>
          <w:sz w:val="28"/>
          <w:szCs w:val="28"/>
        </w:rPr>
      </w:pPr>
      <w:r w:rsidRPr="00B979BA">
        <w:rPr>
          <w:rFonts w:ascii="Times New Roman" w:hAnsi="Times New Roman" w:cs="Times New Roman"/>
          <w:sz w:val="28"/>
          <w:szCs w:val="28"/>
        </w:rPr>
        <w:t>Законопроект подготовлен на основе предложений, поступивших от Орловской ТПП.</w:t>
      </w:r>
    </w:p>
    <w:p w:rsidR="00986141" w:rsidRDefault="00986141" w:rsidP="00986141">
      <w:pPr>
        <w:spacing w:after="0"/>
        <w:ind w:firstLine="709"/>
        <w:jc w:val="both"/>
        <w:rPr>
          <w:rFonts w:ascii="Times New Roman" w:hAnsi="Times New Roman" w:cs="Times New Roman"/>
          <w:sz w:val="28"/>
          <w:szCs w:val="28"/>
        </w:rPr>
      </w:pPr>
    </w:p>
    <w:p w:rsidR="00577E2D" w:rsidRPr="00577E2D" w:rsidRDefault="00577E2D" w:rsidP="00577E2D">
      <w:pPr>
        <w:spacing w:after="0"/>
        <w:jc w:val="center"/>
        <w:rPr>
          <w:rFonts w:ascii="Times New Roman" w:hAnsi="Times New Roman" w:cs="Times New Roman"/>
          <w:b/>
          <w:sz w:val="28"/>
          <w:szCs w:val="28"/>
        </w:rPr>
      </w:pPr>
      <w:r w:rsidRPr="00577E2D">
        <w:rPr>
          <w:rFonts w:ascii="Times New Roman" w:hAnsi="Times New Roman" w:cs="Times New Roman"/>
          <w:b/>
          <w:sz w:val="28"/>
          <w:szCs w:val="28"/>
        </w:rPr>
        <w:t>Принят Национальный план противодействия коррупции</w:t>
      </w:r>
    </w:p>
    <w:p w:rsidR="00577E2D" w:rsidRPr="00577E2D" w:rsidRDefault="00577E2D" w:rsidP="00577E2D">
      <w:pPr>
        <w:spacing w:after="0"/>
        <w:jc w:val="both"/>
        <w:rPr>
          <w:rFonts w:ascii="Times New Roman" w:hAnsi="Times New Roman" w:cs="Times New Roman"/>
          <w:sz w:val="28"/>
          <w:szCs w:val="28"/>
        </w:rPr>
      </w:pPr>
    </w:p>
    <w:p w:rsidR="00577E2D" w:rsidRPr="00577E2D" w:rsidRDefault="00577E2D" w:rsidP="00577E2D">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xml:space="preserve">Указом Президента Российской Федерации от 29 июня 2018 года № 378 утвержден Национальный план противодействия коррупции на 2018-2020 годы, предусматривающий меры по совершенствованию системы запретов, ограничений и требований, установленных в целях противодействия коррупции. ТПП России указана в Плане в качестве одного из </w:t>
      </w:r>
      <w:r w:rsidR="009A6156">
        <w:rPr>
          <w:rFonts w:ascii="Times New Roman" w:hAnsi="Times New Roman" w:cs="Times New Roman"/>
          <w:sz w:val="28"/>
          <w:szCs w:val="28"/>
        </w:rPr>
        <w:t>со</w:t>
      </w:r>
      <w:r w:rsidRPr="00577E2D">
        <w:rPr>
          <w:rFonts w:ascii="Times New Roman" w:hAnsi="Times New Roman" w:cs="Times New Roman"/>
          <w:sz w:val="28"/>
          <w:szCs w:val="28"/>
        </w:rPr>
        <w:t>исполнителей.</w:t>
      </w:r>
    </w:p>
    <w:p w:rsidR="00442A73" w:rsidRDefault="00577E2D" w:rsidP="00577E2D">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 xml:space="preserve">Так, пунктом 33 Плана предусмотрена подготовка с участием ТПП РФ предложений, направленных на стимулирование участия организаций в противодействии коррупции. </w:t>
      </w:r>
    </w:p>
    <w:p w:rsidR="00577E2D" w:rsidRDefault="00577E2D" w:rsidP="00577E2D">
      <w:pPr>
        <w:spacing w:after="0"/>
        <w:ind w:firstLine="708"/>
        <w:jc w:val="both"/>
        <w:rPr>
          <w:rFonts w:ascii="Times New Roman" w:hAnsi="Times New Roman" w:cs="Times New Roman"/>
          <w:sz w:val="28"/>
          <w:szCs w:val="28"/>
        </w:rPr>
      </w:pPr>
      <w:r w:rsidRPr="00577E2D">
        <w:rPr>
          <w:rFonts w:ascii="Times New Roman" w:hAnsi="Times New Roman" w:cs="Times New Roman"/>
          <w:sz w:val="28"/>
          <w:szCs w:val="28"/>
        </w:rPr>
        <w:t>Пунктом 36 документа Палате рекомендовано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политике в области противодействия коррупции («бизнес-барометр коррупции»), а также проведение ежегодных всероссийских акций, направленных на внедрение в сферу бизнеса антикоррупционных стандартов, процедур внутреннего контр</w:t>
      </w:r>
      <w:r w:rsidR="00442A73">
        <w:rPr>
          <w:rFonts w:ascii="Times New Roman" w:hAnsi="Times New Roman" w:cs="Times New Roman"/>
          <w:sz w:val="28"/>
          <w:szCs w:val="28"/>
        </w:rPr>
        <w:t xml:space="preserve">оля и </w:t>
      </w:r>
      <w:proofErr w:type="spellStart"/>
      <w:r w:rsidR="00442A73">
        <w:rPr>
          <w:rFonts w:ascii="Times New Roman" w:hAnsi="Times New Roman" w:cs="Times New Roman"/>
          <w:sz w:val="28"/>
          <w:szCs w:val="28"/>
        </w:rPr>
        <w:t>комплаенса</w:t>
      </w:r>
      <w:proofErr w:type="spellEnd"/>
      <w:r w:rsidRPr="00577E2D">
        <w:rPr>
          <w:rFonts w:ascii="Times New Roman" w:hAnsi="Times New Roman" w:cs="Times New Roman"/>
          <w:sz w:val="28"/>
          <w:szCs w:val="28"/>
        </w:rPr>
        <w:t>.</w:t>
      </w:r>
    </w:p>
    <w:p w:rsidR="00CC4176" w:rsidRPr="00577E2D" w:rsidRDefault="00CC4176" w:rsidP="00577E2D">
      <w:pPr>
        <w:spacing w:after="0"/>
        <w:ind w:firstLine="708"/>
        <w:jc w:val="both"/>
        <w:rPr>
          <w:rFonts w:ascii="Times New Roman" w:hAnsi="Times New Roman" w:cs="Times New Roman"/>
          <w:sz w:val="28"/>
          <w:szCs w:val="28"/>
        </w:rPr>
      </w:pPr>
    </w:p>
    <w:p w:rsidR="00640C43" w:rsidRDefault="00640C43" w:rsidP="007C70E2">
      <w:pPr>
        <w:spacing w:after="0"/>
        <w:jc w:val="both"/>
        <w:rPr>
          <w:rFonts w:ascii="Times New Roman" w:eastAsia="Calibri" w:hAnsi="Times New Roman" w:cs="Times New Roman"/>
          <w:sz w:val="28"/>
          <w:szCs w:val="28"/>
        </w:rPr>
      </w:pPr>
    </w:p>
    <w:p w:rsidR="00906ADB" w:rsidRDefault="00906ADB" w:rsidP="00906AD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Налоговые инициативы ТПП РФ и бизнеса в </w:t>
      </w:r>
      <w:r w:rsidR="00296174">
        <w:rPr>
          <w:rFonts w:ascii="Times New Roman" w:hAnsi="Times New Roman" w:cs="Times New Roman"/>
          <w:b/>
          <w:sz w:val="28"/>
          <w:szCs w:val="28"/>
        </w:rPr>
        <w:t>ближайшее время</w:t>
      </w:r>
      <w:r>
        <w:rPr>
          <w:rFonts w:ascii="Times New Roman" w:hAnsi="Times New Roman" w:cs="Times New Roman"/>
          <w:b/>
          <w:sz w:val="28"/>
          <w:szCs w:val="28"/>
        </w:rPr>
        <w:t xml:space="preserve"> будут реализованы</w:t>
      </w:r>
    </w:p>
    <w:p w:rsidR="00906ADB" w:rsidRDefault="00906ADB" w:rsidP="00906ADB">
      <w:pPr>
        <w:spacing w:after="0"/>
        <w:ind w:firstLine="709"/>
        <w:jc w:val="both"/>
        <w:rPr>
          <w:rFonts w:ascii="Times New Roman" w:hAnsi="Times New Roman" w:cs="Times New Roman"/>
          <w:sz w:val="28"/>
          <w:szCs w:val="28"/>
        </w:rPr>
      </w:pPr>
    </w:p>
    <w:p w:rsidR="00906ADB" w:rsidRDefault="00906ADB" w:rsidP="00442A7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2017 году при Комитете Государственной Думы по бюджету и налогам </w:t>
      </w:r>
      <w:r w:rsidR="00296174">
        <w:rPr>
          <w:rFonts w:ascii="Times New Roman" w:hAnsi="Times New Roman" w:cs="Times New Roman"/>
          <w:sz w:val="28"/>
          <w:szCs w:val="28"/>
        </w:rPr>
        <w:t xml:space="preserve">было </w:t>
      </w:r>
      <w:r>
        <w:rPr>
          <w:rFonts w:ascii="Times New Roman" w:hAnsi="Times New Roman" w:cs="Times New Roman"/>
          <w:sz w:val="28"/>
          <w:szCs w:val="28"/>
        </w:rPr>
        <w:t>создано несколько рабочих групп, в состав кото</w:t>
      </w:r>
      <w:r w:rsidR="00296174">
        <w:rPr>
          <w:rFonts w:ascii="Times New Roman" w:hAnsi="Times New Roman" w:cs="Times New Roman"/>
          <w:sz w:val="28"/>
          <w:szCs w:val="28"/>
        </w:rPr>
        <w:t>рых вошли представители ТПП РФ.</w:t>
      </w:r>
      <w:r w:rsidR="00442A73">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w:t>
      </w:r>
      <w:r w:rsidR="00442A73">
        <w:rPr>
          <w:rFonts w:ascii="Times New Roman" w:hAnsi="Times New Roman" w:cs="Times New Roman"/>
          <w:sz w:val="28"/>
          <w:szCs w:val="28"/>
        </w:rPr>
        <w:t xml:space="preserve">их </w:t>
      </w:r>
      <w:r>
        <w:rPr>
          <w:rFonts w:ascii="Times New Roman" w:hAnsi="Times New Roman" w:cs="Times New Roman"/>
          <w:sz w:val="28"/>
          <w:szCs w:val="28"/>
        </w:rPr>
        <w:t xml:space="preserve">деятельности стали конкретные законодательные инициативы по совершенствованию отдельных вопросов налогового законодательства. </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В частности, законопроект № 249505-7 «О внесении изменений в часть первую и часть вторую Налоговог</w:t>
      </w:r>
      <w:r w:rsidR="00296174">
        <w:rPr>
          <w:rFonts w:ascii="Times New Roman" w:hAnsi="Times New Roman" w:cs="Times New Roman"/>
          <w:sz w:val="28"/>
          <w:szCs w:val="28"/>
        </w:rPr>
        <w:t>о кодекса Российской Федерации»</w:t>
      </w:r>
      <w:r>
        <w:rPr>
          <w:rFonts w:ascii="Times New Roman" w:hAnsi="Times New Roman" w:cs="Times New Roman"/>
          <w:sz w:val="28"/>
          <w:szCs w:val="28"/>
        </w:rPr>
        <w:t xml:space="preserve"> направлен на совершенствование налогового администрирования.</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Проектом с учетом поправок Правительства РФ предлагается:</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сократить сроки камеральных налоговых проверок с трех до двух месяцев, что позволит ускорить процесс возмещения НДС;</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уточнить предмет повторной выездной налоговой проверки на основании уточненной налоговой декларации - обоснованность уменьшения налога на основании измененных </w:t>
      </w:r>
      <w:r w:rsidR="00442A73">
        <w:rPr>
          <w:rFonts w:ascii="Times New Roman" w:hAnsi="Times New Roman" w:cs="Times New Roman"/>
          <w:sz w:val="28"/>
          <w:szCs w:val="28"/>
        </w:rPr>
        <w:t xml:space="preserve">данных </w:t>
      </w:r>
      <w:r>
        <w:rPr>
          <w:rFonts w:ascii="Times New Roman" w:hAnsi="Times New Roman" w:cs="Times New Roman"/>
          <w:sz w:val="28"/>
          <w:szCs w:val="28"/>
        </w:rPr>
        <w:t>в уточненной декларации;</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 итогам дополнительных мероприятий налогового контроля составлять отдельный акт, в котором проверяющие будут фиксировать суть самих контрольных мероприятий, а также свои выводы, сделанные по итогам этих мероприятий налогового контроля;</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 обосновании нулевой ставки НДС по экспортным операциям сократить количество и объем предоставляемых документов;</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отказаться от контроля по внутрироссийским сделкам в рамках трансфертного ценообразования и др.</w:t>
      </w:r>
    </w:p>
    <w:p w:rsidR="00906ADB" w:rsidRDefault="00442A73"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Палатой в рамках второго чтения дополнительно </w:t>
      </w:r>
      <w:r w:rsidR="00906ADB">
        <w:rPr>
          <w:rFonts w:ascii="Times New Roman" w:hAnsi="Times New Roman" w:cs="Times New Roman"/>
          <w:sz w:val="28"/>
          <w:szCs w:val="28"/>
        </w:rPr>
        <w:t>предложено увеличить с двух до шести месяцев сроки вступления в силу изм</w:t>
      </w:r>
      <w:r w:rsidR="00EA4509">
        <w:rPr>
          <w:rFonts w:ascii="Times New Roman" w:hAnsi="Times New Roman" w:cs="Times New Roman"/>
          <w:sz w:val="28"/>
          <w:szCs w:val="28"/>
        </w:rPr>
        <w:t>енений, вносимых в НК РФ. П</w:t>
      </w:r>
      <w:r w:rsidR="00906ADB">
        <w:rPr>
          <w:rFonts w:ascii="Times New Roman" w:hAnsi="Times New Roman" w:cs="Times New Roman"/>
          <w:sz w:val="28"/>
          <w:szCs w:val="28"/>
        </w:rPr>
        <w:t>ри этом нововведения должны быть пр</w:t>
      </w:r>
      <w:r>
        <w:rPr>
          <w:rFonts w:ascii="Times New Roman" w:hAnsi="Times New Roman" w:cs="Times New Roman"/>
          <w:sz w:val="28"/>
          <w:szCs w:val="28"/>
        </w:rPr>
        <w:t xml:space="preserve">иняты в период весенней сессии. Кроме того, предлагается </w:t>
      </w:r>
      <w:r w:rsidR="00906ADB">
        <w:rPr>
          <w:rFonts w:ascii="Times New Roman" w:hAnsi="Times New Roman" w:cs="Times New Roman"/>
          <w:sz w:val="28"/>
          <w:szCs w:val="28"/>
        </w:rPr>
        <w:t xml:space="preserve">ввести в налоговое законодательство институт накопленного плательщиком в предыдущие годы </w:t>
      </w:r>
      <w:r>
        <w:rPr>
          <w:rFonts w:ascii="Times New Roman" w:hAnsi="Times New Roman" w:cs="Times New Roman"/>
          <w:sz w:val="28"/>
          <w:szCs w:val="28"/>
        </w:rPr>
        <w:t>«</w:t>
      </w:r>
      <w:r w:rsidR="00906ADB">
        <w:rPr>
          <w:rFonts w:ascii="Times New Roman" w:hAnsi="Times New Roman" w:cs="Times New Roman"/>
          <w:sz w:val="28"/>
          <w:szCs w:val="28"/>
        </w:rPr>
        <w:t>налогового капитала</w:t>
      </w:r>
      <w:r>
        <w:rPr>
          <w:rFonts w:ascii="Times New Roman" w:hAnsi="Times New Roman" w:cs="Times New Roman"/>
          <w:sz w:val="28"/>
          <w:szCs w:val="28"/>
        </w:rPr>
        <w:t>»</w:t>
      </w:r>
      <w:r w:rsidR="00906ADB">
        <w:rPr>
          <w:rFonts w:ascii="Times New Roman" w:hAnsi="Times New Roman" w:cs="Times New Roman"/>
          <w:sz w:val="28"/>
          <w:szCs w:val="28"/>
        </w:rPr>
        <w:t>, который предполагает, что налогоплательщики, исправно уплачивающие налоги в течение нескольких лет, получат возможность ускоренного возмещения НДС без предоставления банковской гарантии</w:t>
      </w:r>
      <w:r w:rsidR="00215175">
        <w:rPr>
          <w:rFonts w:ascii="Times New Roman" w:hAnsi="Times New Roman" w:cs="Times New Roman"/>
          <w:sz w:val="28"/>
          <w:szCs w:val="28"/>
        </w:rPr>
        <w:t>,</w:t>
      </w:r>
      <w:r w:rsidR="00906ADB">
        <w:rPr>
          <w:rFonts w:ascii="Times New Roman" w:hAnsi="Times New Roman" w:cs="Times New Roman"/>
          <w:sz w:val="28"/>
          <w:szCs w:val="28"/>
        </w:rPr>
        <w:t xml:space="preserve"> и др.</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Еще одним документом, который был подготовлен по инициативе бизнеса, стал законопроект № 442400-7 «О внесении изменений в части первую и вторую Налогового кодекса Российской Федерации и статью 5 Федерального закона</w:t>
      </w:r>
      <w:r w:rsidR="00CC4176">
        <w:rPr>
          <w:rFonts w:ascii="Times New Roman" w:hAnsi="Times New Roman" w:cs="Times New Roman"/>
          <w:sz w:val="28"/>
          <w:szCs w:val="28"/>
        </w:rPr>
        <w:t xml:space="preserve">      </w:t>
      </w:r>
      <w:r>
        <w:rPr>
          <w:rFonts w:ascii="Times New Roman" w:hAnsi="Times New Roman" w:cs="Times New Roman"/>
          <w:sz w:val="28"/>
          <w:szCs w:val="28"/>
        </w:rPr>
        <w:t xml:space="preserve"> «О внесении изменений в часть вторую Налогового кодекса Российской Федерации и отдельные законодательные акты Российской Федерации».</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вносятся уточнения в порядок налогообложения операций, связанных с выходом компаний из дочерних обществ и их ликвидацией. Так, </w:t>
      </w:r>
      <w:r>
        <w:rPr>
          <w:rFonts w:ascii="Times New Roman" w:hAnsi="Times New Roman" w:cs="Times New Roman"/>
          <w:sz w:val="28"/>
          <w:szCs w:val="28"/>
        </w:rPr>
        <w:lastRenderedPageBreak/>
        <w:t xml:space="preserve">например, более подробно закрепляется порядок налогообложения дивидендов и признания убытков в случае реорганизации или ликвидации дочерней компании. Упрощаются отдельные правила налогообложения прибыли контролируемых иностранных компаний в части применения концепции фактического права на доход (когда лицо получающее доход не является посредником или агентом, а фактическим бенефициаром). </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Палата в своем заключении на законопроект предложила доработать его отдельные положения, например, урегулировать ситуацию, при которой акции были получены налогоплательщиком путем реорганизации организации, а стоимость этих акций предложено определять по данным налогового учета</w:t>
      </w:r>
      <w:r w:rsidR="00215175">
        <w:rPr>
          <w:rFonts w:ascii="Times New Roman" w:hAnsi="Times New Roman" w:cs="Times New Roman"/>
          <w:sz w:val="28"/>
          <w:szCs w:val="28"/>
        </w:rPr>
        <w:t>.</w:t>
      </w:r>
      <w:r>
        <w:rPr>
          <w:rFonts w:ascii="Times New Roman" w:hAnsi="Times New Roman" w:cs="Times New Roman"/>
          <w:sz w:val="28"/>
          <w:szCs w:val="28"/>
        </w:rPr>
        <w:t xml:space="preserve"> </w:t>
      </w:r>
    </w:p>
    <w:p w:rsidR="00906ADB" w:rsidRDefault="00EA4509"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по</w:t>
      </w:r>
      <w:r w:rsidR="00906ADB">
        <w:rPr>
          <w:rFonts w:ascii="Times New Roman" w:hAnsi="Times New Roman" w:cs="Times New Roman"/>
          <w:sz w:val="28"/>
          <w:szCs w:val="28"/>
        </w:rPr>
        <w:t xml:space="preserve"> ит</w:t>
      </w:r>
      <w:r w:rsidR="00442A73">
        <w:rPr>
          <w:rFonts w:ascii="Times New Roman" w:hAnsi="Times New Roman" w:cs="Times New Roman"/>
          <w:sz w:val="28"/>
          <w:szCs w:val="28"/>
        </w:rPr>
        <w:t>огам деятельности Рабочей группы по упрощению</w:t>
      </w:r>
      <w:r w:rsidR="00906ADB">
        <w:rPr>
          <w:rFonts w:ascii="Times New Roman" w:hAnsi="Times New Roman" w:cs="Times New Roman"/>
          <w:sz w:val="28"/>
          <w:szCs w:val="28"/>
        </w:rPr>
        <w:t xml:space="preserve"> отчетности</w:t>
      </w:r>
      <w:r w:rsidR="00442A73">
        <w:rPr>
          <w:rFonts w:ascii="Times New Roman" w:hAnsi="Times New Roman" w:cs="Times New Roman"/>
          <w:sz w:val="28"/>
          <w:szCs w:val="28"/>
        </w:rPr>
        <w:t>, созданной в Государственной Думе</w:t>
      </w:r>
      <w:r w:rsidR="00906ADB">
        <w:rPr>
          <w:rFonts w:ascii="Times New Roman" w:hAnsi="Times New Roman" w:cs="Times New Roman"/>
          <w:sz w:val="28"/>
          <w:szCs w:val="28"/>
        </w:rPr>
        <w:t xml:space="preserve"> </w:t>
      </w:r>
      <w:r w:rsidR="00442A73">
        <w:rPr>
          <w:rFonts w:ascii="Times New Roman" w:hAnsi="Times New Roman" w:cs="Times New Roman"/>
          <w:sz w:val="28"/>
          <w:szCs w:val="28"/>
        </w:rPr>
        <w:t xml:space="preserve">с участием ТПП РФ, </w:t>
      </w:r>
      <w:r>
        <w:rPr>
          <w:rFonts w:ascii="Times New Roman" w:hAnsi="Times New Roman" w:cs="Times New Roman"/>
          <w:sz w:val="28"/>
          <w:szCs w:val="28"/>
        </w:rPr>
        <w:t>б</w:t>
      </w:r>
      <w:r w:rsidR="00906ADB">
        <w:rPr>
          <w:rFonts w:ascii="Times New Roman" w:hAnsi="Times New Roman" w:cs="Times New Roman"/>
          <w:sz w:val="28"/>
          <w:szCs w:val="28"/>
        </w:rPr>
        <w:t>ыл разработан законопроект № 497452-7 «О внесении изменений в статьи 13 и 18 Федерального</w:t>
      </w:r>
      <w:r w:rsidR="00442A73">
        <w:rPr>
          <w:rFonts w:ascii="Times New Roman" w:hAnsi="Times New Roman" w:cs="Times New Roman"/>
          <w:sz w:val="28"/>
          <w:szCs w:val="28"/>
        </w:rPr>
        <w:t xml:space="preserve"> закона «О бухгалтерском учете». Проект </w:t>
      </w:r>
      <w:r w:rsidR="00906ADB">
        <w:rPr>
          <w:rFonts w:ascii="Times New Roman" w:hAnsi="Times New Roman" w:cs="Times New Roman"/>
          <w:sz w:val="28"/>
          <w:szCs w:val="28"/>
        </w:rPr>
        <w:t xml:space="preserve"> позволит сдавать годовую бухгалтерскую (финансовую) отчетность только в налоговые органы, а другие госорганы будут получать необходимые сведения от ФНС России.</w:t>
      </w:r>
    </w:p>
    <w:p w:rsidR="00906ADB" w:rsidRDefault="00906ADB" w:rsidP="00906A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проект предполагает, что сдаваться такая отчетность будет исключительно в электронном виде, что позволит упростить администрирование и сократит количество ошибок при ее составлении. При этом для субъектов малого бизнеса вступления требований законодательства отсрочили до 2020 года, что позволит адаптироваться </w:t>
      </w:r>
      <w:r w:rsidR="00EA4509">
        <w:rPr>
          <w:rFonts w:ascii="Times New Roman" w:hAnsi="Times New Roman" w:cs="Times New Roman"/>
          <w:sz w:val="28"/>
          <w:szCs w:val="28"/>
        </w:rPr>
        <w:t xml:space="preserve">к новым условиям </w:t>
      </w:r>
      <w:r>
        <w:rPr>
          <w:rFonts w:ascii="Times New Roman" w:hAnsi="Times New Roman" w:cs="Times New Roman"/>
          <w:sz w:val="28"/>
          <w:szCs w:val="28"/>
        </w:rPr>
        <w:t>всем предпринимателям.</w:t>
      </w:r>
    </w:p>
    <w:p w:rsidR="00906ADB" w:rsidRDefault="00906ADB" w:rsidP="00906ADB">
      <w:pPr>
        <w:spacing w:after="0"/>
        <w:rPr>
          <w:rStyle w:val="FontStyle21"/>
          <w:b/>
          <w:sz w:val="28"/>
          <w:szCs w:val="28"/>
        </w:rPr>
      </w:pPr>
    </w:p>
    <w:p w:rsidR="0097533F" w:rsidRDefault="0097533F" w:rsidP="0097533F">
      <w:pPr>
        <w:spacing w:after="0"/>
        <w:jc w:val="center"/>
        <w:rPr>
          <w:rStyle w:val="FontStyle21"/>
          <w:b/>
          <w:sz w:val="28"/>
          <w:szCs w:val="28"/>
        </w:rPr>
      </w:pPr>
      <w:r w:rsidRPr="0097533F">
        <w:rPr>
          <w:rStyle w:val="FontStyle21"/>
          <w:b/>
          <w:sz w:val="28"/>
          <w:szCs w:val="28"/>
        </w:rPr>
        <w:t>Повышение пенсионного возраста приведет к воссозданию обязательного социального страхования от безработицы</w:t>
      </w:r>
    </w:p>
    <w:p w:rsidR="0097533F" w:rsidRPr="0097533F" w:rsidRDefault="0097533F" w:rsidP="0097533F">
      <w:pPr>
        <w:spacing w:after="0"/>
        <w:jc w:val="center"/>
        <w:rPr>
          <w:rStyle w:val="FontStyle21"/>
          <w:b/>
          <w:sz w:val="28"/>
          <w:szCs w:val="28"/>
        </w:rPr>
      </w:pPr>
    </w:p>
    <w:p w:rsidR="00EA4509" w:rsidRDefault="0097533F" w:rsidP="0097533F">
      <w:pPr>
        <w:spacing w:after="0"/>
        <w:ind w:firstLine="708"/>
        <w:jc w:val="both"/>
        <w:rPr>
          <w:rFonts w:ascii="Times New Roman" w:hAnsi="Times New Roman" w:cs="Times New Roman"/>
          <w:sz w:val="28"/>
          <w:szCs w:val="28"/>
        </w:rPr>
      </w:pPr>
      <w:proofErr w:type="gramStart"/>
      <w:r w:rsidRPr="0097533F">
        <w:rPr>
          <w:rStyle w:val="FontStyle21"/>
          <w:sz w:val="28"/>
          <w:szCs w:val="28"/>
        </w:rPr>
        <w:t xml:space="preserve">16 июня </w:t>
      </w:r>
      <w:r w:rsidRPr="0097533F">
        <w:rPr>
          <w:rFonts w:ascii="Times New Roman" w:hAnsi="Times New Roman" w:cs="Times New Roman"/>
          <w:sz w:val="28"/>
          <w:szCs w:val="28"/>
        </w:rPr>
        <w:t xml:space="preserve">Правительством Российской Федерации внесен в Государственную Думу </w:t>
      </w:r>
      <w:r w:rsidRPr="0097533F">
        <w:rPr>
          <w:rStyle w:val="FontStyle21"/>
          <w:sz w:val="28"/>
          <w:szCs w:val="28"/>
        </w:rPr>
        <w:t xml:space="preserve">законопроект № 489161-7 «О внесении изменений в отдельные законодательные акты Российской Федерации по вопросу назначения и выплаты пенсий», </w:t>
      </w:r>
      <w:r w:rsidRPr="0097533F">
        <w:rPr>
          <w:rFonts w:ascii="Times New Roman" w:hAnsi="Times New Roman" w:cs="Times New Roman"/>
          <w:sz w:val="28"/>
          <w:szCs w:val="28"/>
        </w:rPr>
        <w:t>направленный на обеспечение устойчивого роста уровня пенсионного обеспечения выше уровня инфляции в соответствии с Указом Президента Российской Федерации от 7 мая 2018 года № 204 «О национальных целях и стратегических задачах Российской Федерации на период</w:t>
      </w:r>
      <w:proofErr w:type="gramEnd"/>
      <w:r w:rsidRPr="0097533F">
        <w:rPr>
          <w:rFonts w:ascii="Times New Roman" w:hAnsi="Times New Roman" w:cs="Times New Roman"/>
          <w:sz w:val="28"/>
          <w:szCs w:val="28"/>
        </w:rPr>
        <w:t xml:space="preserve"> до 2024 года».</w:t>
      </w:r>
    </w:p>
    <w:p w:rsidR="0097533F" w:rsidRPr="0097533F" w:rsidRDefault="0097533F" w:rsidP="0097533F">
      <w:pPr>
        <w:spacing w:after="0"/>
        <w:ind w:firstLine="708"/>
        <w:jc w:val="both"/>
        <w:rPr>
          <w:rFonts w:ascii="Times New Roman" w:hAnsi="Times New Roman" w:cs="Times New Roman"/>
          <w:sz w:val="28"/>
          <w:szCs w:val="28"/>
        </w:rPr>
      </w:pPr>
      <w:r w:rsidRPr="0097533F">
        <w:rPr>
          <w:rFonts w:ascii="Times New Roman" w:hAnsi="Times New Roman" w:cs="Times New Roman"/>
          <w:sz w:val="28"/>
          <w:szCs w:val="28"/>
        </w:rPr>
        <w:t>Проект</w:t>
      </w:r>
      <w:r w:rsidRPr="0097533F">
        <w:rPr>
          <w:rStyle w:val="FontStyle21"/>
          <w:sz w:val="28"/>
          <w:szCs w:val="28"/>
        </w:rPr>
        <w:t xml:space="preserve"> закона </w:t>
      </w:r>
      <w:r w:rsidRPr="0097533F">
        <w:rPr>
          <w:rFonts w:ascii="Times New Roman" w:hAnsi="Times New Roman" w:cs="Times New Roman"/>
          <w:sz w:val="28"/>
          <w:szCs w:val="28"/>
        </w:rPr>
        <w:t xml:space="preserve">предусматривает с 1 января 2019 года повышение пенсионного возраста для женщин до 63 лет и для мужчин до 65 лет в течение переходного периода до 2025 года, когда возраст выхода на пенсию с началом каждого календарного года будет увеличиваться на один год. </w:t>
      </w:r>
    </w:p>
    <w:p w:rsidR="0097533F" w:rsidRPr="0097533F" w:rsidRDefault="0097533F" w:rsidP="0097533F">
      <w:pPr>
        <w:spacing w:after="0"/>
        <w:ind w:firstLine="708"/>
        <w:jc w:val="both"/>
        <w:rPr>
          <w:rFonts w:ascii="Times New Roman" w:hAnsi="Times New Roman" w:cs="Times New Roman"/>
          <w:b/>
          <w:sz w:val="28"/>
          <w:szCs w:val="28"/>
        </w:rPr>
      </w:pPr>
      <w:proofErr w:type="gramStart"/>
      <w:r w:rsidRPr="0097533F">
        <w:rPr>
          <w:rFonts w:ascii="Times New Roman" w:hAnsi="Times New Roman" w:cs="Times New Roman"/>
          <w:sz w:val="28"/>
          <w:szCs w:val="28"/>
        </w:rPr>
        <w:t xml:space="preserve">При этом не изменятся условия назначения и возраст выхода на досрочную пенсию для застрахованных лиц, работавших в особых условиях труда, а также подвергшихся воздействию радиации вследствие катастрофы на Чернобыльской АЭС, инвалидов, многодетных матерей и др. Для работников образования, </w:t>
      </w:r>
      <w:r w:rsidRPr="0097533F">
        <w:rPr>
          <w:rFonts w:ascii="Times New Roman" w:hAnsi="Times New Roman" w:cs="Times New Roman"/>
          <w:sz w:val="28"/>
          <w:szCs w:val="28"/>
        </w:rPr>
        <w:lastRenderedPageBreak/>
        <w:t>здравоохранения, культуры сохраняются действующие требования к стажу для назначения досрочных пенсий за выслугу лет, но вводится дополнительное требование к возрасту выхода на</w:t>
      </w:r>
      <w:proofErr w:type="gramEnd"/>
      <w:r w:rsidRPr="0097533F">
        <w:rPr>
          <w:rFonts w:ascii="Times New Roman" w:hAnsi="Times New Roman" w:cs="Times New Roman"/>
          <w:sz w:val="28"/>
          <w:szCs w:val="28"/>
        </w:rPr>
        <w:t xml:space="preserve"> пенсию, который планируется установить на 5 лет меньше общего пенсионного возраста. </w:t>
      </w:r>
    </w:p>
    <w:p w:rsidR="00EA4509" w:rsidRDefault="0097533F" w:rsidP="0097533F">
      <w:pPr>
        <w:spacing w:after="0"/>
        <w:ind w:firstLine="708"/>
        <w:jc w:val="both"/>
        <w:rPr>
          <w:rStyle w:val="FontStyle21"/>
          <w:sz w:val="28"/>
          <w:szCs w:val="28"/>
        </w:rPr>
      </w:pPr>
      <w:proofErr w:type="gramStart"/>
      <w:r w:rsidRPr="0097533F">
        <w:rPr>
          <w:rStyle w:val="FontStyle21"/>
          <w:sz w:val="28"/>
          <w:szCs w:val="28"/>
        </w:rPr>
        <w:t>С учетом продолжающегося снижения соотношения численности занятых в экономике к численности получателей пенсии на заседании Российской трехсторонней комиссии по регулированию</w:t>
      </w:r>
      <w:proofErr w:type="gramEnd"/>
      <w:r w:rsidRPr="0097533F">
        <w:rPr>
          <w:rStyle w:val="FontStyle21"/>
          <w:sz w:val="28"/>
          <w:szCs w:val="28"/>
        </w:rPr>
        <w:t xml:space="preserve"> социально-трудовых отношений законопроект в целом поддержан стороной работодателей,</w:t>
      </w:r>
      <w:r w:rsidRPr="0097533F">
        <w:rPr>
          <w:rFonts w:ascii="Times New Roman" w:hAnsi="Times New Roman" w:cs="Times New Roman"/>
          <w:b/>
          <w:sz w:val="28"/>
          <w:szCs w:val="28"/>
        </w:rPr>
        <w:t xml:space="preserve"> </w:t>
      </w:r>
      <w:r w:rsidR="00EA4509">
        <w:rPr>
          <w:rStyle w:val="FontStyle21"/>
          <w:sz w:val="28"/>
          <w:szCs w:val="28"/>
        </w:rPr>
        <w:t>включая ТПП РФ.</w:t>
      </w:r>
    </w:p>
    <w:p w:rsidR="0097533F" w:rsidRPr="0097533F" w:rsidRDefault="0097533F" w:rsidP="0097533F">
      <w:pPr>
        <w:spacing w:after="0"/>
        <w:ind w:firstLine="708"/>
        <w:jc w:val="both"/>
        <w:rPr>
          <w:rStyle w:val="FontStyle21"/>
          <w:sz w:val="28"/>
          <w:szCs w:val="28"/>
        </w:rPr>
      </w:pPr>
      <w:r w:rsidRPr="0097533F">
        <w:rPr>
          <w:rStyle w:val="FontStyle21"/>
          <w:sz w:val="28"/>
          <w:szCs w:val="28"/>
        </w:rPr>
        <w:t>Одновременно отмечена необходимость проведения оценки влияния предлагаемых законопроектом мер на экономику, а также рисков и последствий реализации законопроекта для рынка труда, подготовки предложений по совершенствованию системы защиты от безработицы, включая условия назначения и размер пособия по безработице, переподготовку лиц старших возрастов. Разработчикам проекта предложено предоставить актуарные расчеты, подтверждающие сбалансированность пенсионной системы в перспективе.</w:t>
      </w:r>
    </w:p>
    <w:p w:rsidR="0097533F" w:rsidRPr="0097533F" w:rsidRDefault="0097533F" w:rsidP="0097533F">
      <w:pPr>
        <w:spacing w:after="0"/>
        <w:ind w:firstLine="708"/>
        <w:jc w:val="both"/>
        <w:rPr>
          <w:rStyle w:val="FontStyle21"/>
          <w:sz w:val="28"/>
          <w:szCs w:val="28"/>
        </w:rPr>
      </w:pPr>
      <w:r w:rsidRPr="0097533F">
        <w:rPr>
          <w:rStyle w:val="FontStyle21"/>
          <w:sz w:val="28"/>
          <w:szCs w:val="28"/>
        </w:rPr>
        <w:t>Палатой подготовлены замечания по законопроекту, которые будут направлены в ответственный комитет Государственной Думы, в частности:</w:t>
      </w:r>
    </w:p>
    <w:p w:rsidR="0097533F" w:rsidRPr="0097533F" w:rsidRDefault="0097533F" w:rsidP="0097533F">
      <w:pPr>
        <w:spacing w:after="0"/>
        <w:ind w:firstLine="708"/>
        <w:jc w:val="both"/>
        <w:rPr>
          <w:rStyle w:val="FontStyle21"/>
          <w:sz w:val="28"/>
          <w:szCs w:val="28"/>
        </w:rPr>
      </w:pPr>
      <w:r w:rsidRPr="0097533F">
        <w:rPr>
          <w:rStyle w:val="FontStyle21"/>
          <w:sz w:val="28"/>
          <w:szCs w:val="28"/>
        </w:rPr>
        <w:t>- отсутствует обоснование предлагаемых границ пенсионного возраста и оценка последствий его реализации;</w:t>
      </w:r>
    </w:p>
    <w:p w:rsidR="0097533F" w:rsidRPr="0097533F" w:rsidRDefault="0097533F" w:rsidP="0097533F">
      <w:pPr>
        <w:spacing w:after="0"/>
        <w:ind w:firstLine="708"/>
        <w:jc w:val="both"/>
        <w:rPr>
          <w:rStyle w:val="FontStyle21"/>
          <w:sz w:val="28"/>
          <w:szCs w:val="28"/>
        </w:rPr>
      </w:pPr>
      <w:r w:rsidRPr="0097533F">
        <w:rPr>
          <w:rStyle w:val="FontStyle21"/>
          <w:sz w:val="28"/>
          <w:szCs w:val="28"/>
        </w:rPr>
        <w:t xml:space="preserve">- целевые показатели увеличения размера пенсий в результате повышения пенсионного возраста </w:t>
      </w:r>
      <w:r w:rsidR="00215175">
        <w:rPr>
          <w:rStyle w:val="FontStyle21"/>
          <w:sz w:val="28"/>
          <w:szCs w:val="28"/>
        </w:rPr>
        <w:t>(</w:t>
      </w:r>
      <w:r w:rsidRPr="0097533F">
        <w:rPr>
          <w:rStyle w:val="FontStyle21"/>
          <w:sz w:val="28"/>
          <w:szCs w:val="28"/>
        </w:rPr>
        <w:t>на 1000 рублей ежегодно</w:t>
      </w:r>
      <w:r w:rsidR="00215175">
        <w:rPr>
          <w:rStyle w:val="FontStyle21"/>
          <w:sz w:val="28"/>
          <w:szCs w:val="28"/>
        </w:rPr>
        <w:t>)</w:t>
      </w:r>
      <w:r w:rsidRPr="0097533F">
        <w:rPr>
          <w:rStyle w:val="FontStyle21"/>
          <w:sz w:val="28"/>
          <w:szCs w:val="28"/>
        </w:rPr>
        <w:t xml:space="preserve"> либо  реальное повышение размера пенсий на 8% в совокупности за 6 – 8 лет  не свидетельству</w:t>
      </w:r>
      <w:r w:rsidR="00215175">
        <w:rPr>
          <w:rStyle w:val="FontStyle21"/>
          <w:sz w:val="28"/>
          <w:szCs w:val="28"/>
        </w:rPr>
        <w:t>ют</w:t>
      </w:r>
      <w:r w:rsidRPr="0097533F">
        <w:rPr>
          <w:rStyle w:val="FontStyle21"/>
          <w:sz w:val="28"/>
          <w:szCs w:val="28"/>
        </w:rPr>
        <w:t xml:space="preserve"> о существенном увеличении размера пенсий; </w:t>
      </w:r>
    </w:p>
    <w:p w:rsidR="0097533F" w:rsidRPr="0097533F" w:rsidRDefault="0097533F" w:rsidP="0097533F">
      <w:pPr>
        <w:spacing w:after="0"/>
        <w:ind w:firstLine="708"/>
        <w:jc w:val="both"/>
        <w:rPr>
          <w:rStyle w:val="FontStyle21"/>
          <w:sz w:val="28"/>
          <w:szCs w:val="28"/>
        </w:rPr>
      </w:pPr>
      <w:r w:rsidRPr="0097533F">
        <w:rPr>
          <w:rStyle w:val="FontStyle21"/>
          <w:sz w:val="28"/>
          <w:szCs w:val="28"/>
        </w:rPr>
        <w:t xml:space="preserve">- надзорные органы в сфере труда планируют усилить </w:t>
      </w:r>
      <w:proofErr w:type="gramStart"/>
      <w:r w:rsidRPr="0097533F">
        <w:rPr>
          <w:rStyle w:val="FontStyle21"/>
          <w:sz w:val="28"/>
          <w:szCs w:val="28"/>
        </w:rPr>
        <w:t>контроль за</w:t>
      </w:r>
      <w:proofErr w:type="gramEnd"/>
      <w:r w:rsidRPr="0097533F">
        <w:rPr>
          <w:rStyle w:val="FontStyle21"/>
          <w:sz w:val="28"/>
          <w:szCs w:val="28"/>
        </w:rPr>
        <w:t xml:space="preserve"> работодателями в случаях высвобождения работников старших возрастов,  что может усилить административную наг</w:t>
      </w:r>
      <w:r w:rsidR="00215175">
        <w:rPr>
          <w:rStyle w:val="FontStyle21"/>
          <w:sz w:val="28"/>
          <w:szCs w:val="28"/>
        </w:rPr>
        <w:t>рузку на работодателей и  вступи</w:t>
      </w:r>
      <w:r w:rsidRPr="0097533F">
        <w:rPr>
          <w:rStyle w:val="FontStyle21"/>
          <w:sz w:val="28"/>
          <w:szCs w:val="28"/>
        </w:rPr>
        <w:t>ть в противоречие с достижением целевых показателей по росту производительности труда (согласно национальной программе повышения производительности труда и Указу №204);</w:t>
      </w:r>
    </w:p>
    <w:p w:rsidR="0097533F" w:rsidRPr="0097533F" w:rsidRDefault="0097533F" w:rsidP="0097533F">
      <w:pPr>
        <w:autoSpaceDE w:val="0"/>
        <w:autoSpaceDN w:val="0"/>
        <w:adjustRightInd w:val="0"/>
        <w:spacing w:after="0"/>
        <w:ind w:firstLine="708"/>
        <w:jc w:val="both"/>
        <w:rPr>
          <w:rStyle w:val="FontStyle21"/>
          <w:sz w:val="28"/>
          <w:szCs w:val="28"/>
        </w:rPr>
      </w:pPr>
      <w:r w:rsidRPr="0097533F">
        <w:rPr>
          <w:rStyle w:val="FontStyle21"/>
          <w:sz w:val="28"/>
          <w:szCs w:val="28"/>
        </w:rPr>
        <w:t>- повышение пенсионного возраста в страховой пенсионной системе влечет рост ее обязательств перед застрахованными лицами. Правительство РФ объявило о необходимости отказа от действующей методики расчета размера страховой пенсии на основе индивидуального пенсионного коэффициента и подготовке другой методики, основные положения которой неизвестны;</w:t>
      </w:r>
    </w:p>
    <w:p w:rsidR="0097533F" w:rsidRPr="0097533F" w:rsidRDefault="00215175" w:rsidP="0097533F">
      <w:pPr>
        <w:spacing w:after="0"/>
        <w:ind w:firstLine="708"/>
        <w:jc w:val="both"/>
        <w:rPr>
          <w:rStyle w:val="FontStyle21"/>
          <w:sz w:val="28"/>
          <w:szCs w:val="28"/>
        </w:rPr>
      </w:pPr>
      <w:r>
        <w:rPr>
          <w:rStyle w:val="FontStyle21"/>
          <w:sz w:val="28"/>
          <w:szCs w:val="28"/>
        </w:rPr>
        <w:t xml:space="preserve">- в случае </w:t>
      </w:r>
      <w:proofErr w:type="spellStart"/>
      <w:r>
        <w:rPr>
          <w:rStyle w:val="FontStyle21"/>
          <w:sz w:val="28"/>
          <w:szCs w:val="28"/>
        </w:rPr>
        <w:t>не</w:t>
      </w:r>
      <w:r w:rsidR="0097533F" w:rsidRPr="0097533F">
        <w:rPr>
          <w:rStyle w:val="FontStyle21"/>
          <w:sz w:val="28"/>
          <w:szCs w:val="28"/>
        </w:rPr>
        <w:t>достижения</w:t>
      </w:r>
      <w:proofErr w:type="spellEnd"/>
      <w:r w:rsidR="0097533F" w:rsidRPr="0097533F">
        <w:rPr>
          <w:rStyle w:val="FontStyle21"/>
          <w:sz w:val="28"/>
          <w:szCs w:val="28"/>
        </w:rPr>
        <w:t xml:space="preserve"> к 2024 году национальной цели по увеличению ожидаемой продолжительности здоровой жизни до 67 лет (сейчас – 62 года) параллельно с </w:t>
      </w:r>
      <w:r>
        <w:rPr>
          <w:rStyle w:val="FontStyle21"/>
          <w:sz w:val="28"/>
          <w:szCs w:val="28"/>
        </w:rPr>
        <w:t>повышением пенсионного возраста</w:t>
      </w:r>
      <w:r w:rsidR="0097533F" w:rsidRPr="0097533F">
        <w:rPr>
          <w:rStyle w:val="FontStyle21"/>
          <w:sz w:val="28"/>
          <w:szCs w:val="28"/>
        </w:rPr>
        <w:t xml:space="preserve"> работники будут оформлять пенсии по инвалидности, что повлечет дополнительные ра</w:t>
      </w:r>
      <w:r w:rsidR="00906ADB">
        <w:rPr>
          <w:rStyle w:val="FontStyle21"/>
          <w:sz w:val="28"/>
          <w:szCs w:val="28"/>
        </w:rPr>
        <w:t>сходы бюджета Пенсионного фонда</w:t>
      </w:r>
      <w:r w:rsidR="00442A73">
        <w:rPr>
          <w:rStyle w:val="FontStyle21"/>
          <w:sz w:val="28"/>
          <w:szCs w:val="28"/>
        </w:rPr>
        <w:t xml:space="preserve"> РФ</w:t>
      </w:r>
      <w:proofErr w:type="gramStart"/>
      <w:r w:rsidR="00442A73">
        <w:rPr>
          <w:rStyle w:val="FontStyle21"/>
          <w:sz w:val="28"/>
          <w:szCs w:val="28"/>
        </w:rPr>
        <w:t xml:space="preserve"> </w:t>
      </w:r>
      <w:r w:rsidR="00906ADB">
        <w:rPr>
          <w:rStyle w:val="FontStyle21"/>
          <w:sz w:val="28"/>
          <w:szCs w:val="28"/>
        </w:rPr>
        <w:t>.</w:t>
      </w:r>
      <w:proofErr w:type="gramEnd"/>
    </w:p>
    <w:p w:rsidR="0097533F" w:rsidRPr="00906ADB" w:rsidRDefault="0097533F" w:rsidP="00906ADB">
      <w:pPr>
        <w:spacing w:after="0"/>
        <w:rPr>
          <w:rFonts w:ascii="Times New Roman" w:eastAsia="Calibri" w:hAnsi="Times New Roman" w:cs="Times New Roman"/>
          <w:b/>
          <w:sz w:val="28"/>
          <w:szCs w:val="28"/>
        </w:rPr>
      </w:pPr>
    </w:p>
    <w:p w:rsidR="0097533F" w:rsidRPr="00C82BC6" w:rsidRDefault="0097533F" w:rsidP="0097533F">
      <w:pPr>
        <w:spacing w:after="0"/>
        <w:jc w:val="center"/>
        <w:rPr>
          <w:rFonts w:ascii="Times New Roman" w:eastAsia="Calibri" w:hAnsi="Times New Roman" w:cs="Times New Roman"/>
          <w:b/>
          <w:sz w:val="28"/>
          <w:szCs w:val="28"/>
        </w:rPr>
      </w:pPr>
      <w:r w:rsidRPr="00C82BC6">
        <w:rPr>
          <w:rFonts w:ascii="Times New Roman" w:eastAsia="Calibri" w:hAnsi="Times New Roman" w:cs="Times New Roman"/>
          <w:b/>
          <w:sz w:val="28"/>
          <w:szCs w:val="28"/>
        </w:rPr>
        <w:lastRenderedPageBreak/>
        <w:t>Вводится реестровая модель предоставления государственных услуг по лицензированию отдельных видов деятельности</w:t>
      </w:r>
    </w:p>
    <w:p w:rsidR="0097533F" w:rsidRDefault="0097533F" w:rsidP="0097533F">
      <w:pPr>
        <w:spacing w:after="0"/>
        <w:ind w:firstLine="709"/>
        <w:jc w:val="both"/>
        <w:rPr>
          <w:rFonts w:ascii="Times New Roman" w:eastAsia="Calibri" w:hAnsi="Times New Roman" w:cs="Times New Roman"/>
          <w:sz w:val="28"/>
          <w:szCs w:val="28"/>
        </w:rPr>
      </w:pPr>
    </w:p>
    <w:p w:rsidR="0097533F" w:rsidRPr="004F6765" w:rsidRDefault="0097533F" w:rsidP="0097533F">
      <w:pPr>
        <w:spacing w:after="0"/>
        <w:ind w:firstLine="709"/>
        <w:jc w:val="both"/>
        <w:rPr>
          <w:rFonts w:ascii="Times New Roman" w:eastAsia="Calibri" w:hAnsi="Times New Roman" w:cs="Times New Roman"/>
          <w:sz w:val="28"/>
          <w:szCs w:val="28"/>
        </w:rPr>
      </w:pPr>
      <w:r w:rsidRPr="004F6765">
        <w:rPr>
          <w:rFonts w:ascii="Times New Roman" w:eastAsia="Calibri" w:hAnsi="Times New Roman" w:cs="Times New Roman"/>
          <w:sz w:val="28"/>
          <w:szCs w:val="28"/>
        </w:rPr>
        <w:t xml:space="preserve">В рамках </w:t>
      </w:r>
      <w:r>
        <w:rPr>
          <w:rFonts w:ascii="Times New Roman" w:eastAsia="Calibri" w:hAnsi="Times New Roman" w:cs="Times New Roman"/>
          <w:sz w:val="28"/>
          <w:szCs w:val="28"/>
        </w:rPr>
        <w:t xml:space="preserve">проведения оценки регулирующего воздействия Палатой </w:t>
      </w:r>
      <w:r w:rsidRPr="004F6765">
        <w:rPr>
          <w:rFonts w:ascii="Times New Roman" w:eastAsia="Calibri" w:hAnsi="Times New Roman" w:cs="Times New Roman"/>
          <w:sz w:val="28"/>
          <w:szCs w:val="28"/>
        </w:rPr>
        <w:t xml:space="preserve">рассмотрен законопроект «О внесении изменений в Федеральный закон </w:t>
      </w:r>
      <w:r w:rsidR="00EA4509">
        <w:rPr>
          <w:rFonts w:ascii="Times New Roman" w:eastAsia="Calibri" w:hAnsi="Times New Roman" w:cs="Times New Roman"/>
          <w:sz w:val="28"/>
          <w:szCs w:val="28"/>
        </w:rPr>
        <w:t xml:space="preserve">              </w:t>
      </w:r>
      <w:r w:rsidRPr="004F6765">
        <w:rPr>
          <w:rFonts w:ascii="Times New Roman" w:eastAsia="Calibri" w:hAnsi="Times New Roman" w:cs="Times New Roman"/>
          <w:sz w:val="28"/>
          <w:szCs w:val="28"/>
        </w:rPr>
        <w:t>«О лицензировании отдельных видов деятельности» в части внедрения реестровой модели предоставления государственных услуг по лицензированию отдельных видов деятельности»</w:t>
      </w:r>
      <w:r>
        <w:rPr>
          <w:rFonts w:ascii="Times New Roman" w:eastAsia="Calibri" w:hAnsi="Times New Roman" w:cs="Times New Roman"/>
          <w:sz w:val="28"/>
          <w:szCs w:val="28"/>
        </w:rPr>
        <w:t>, разработанный Министерством экономического развития Российской Федерации</w:t>
      </w:r>
      <w:r w:rsidRPr="004F6765">
        <w:rPr>
          <w:rFonts w:ascii="Times New Roman" w:eastAsia="Calibri" w:hAnsi="Times New Roman" w:cs="Times New Roman"/>
          <w:sz w:val="28"/>
          <w:szCs w:val="28"/>
        </w:rPr>
        <w:t>.</w:t>
      </w:r>
    </w:p>
    <w:p w:rsidR="0097533F" w:rsidRDefault="0097533F" w:rsidP="0097533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4F6765">
        <w:rPr>
          <w:rFonts w:ascii="Times New Roman" w:eastAsia="Calibri" w:hAnsi="Times New Roman" w:cs="Times New Roman"/>
          <w:sz w:val="28"/>
          <w:szCs w:val="28"/>
        </w:rPr>
        <w:t xml:space="preserve">аконопроектом предусматривается введение ранее не существующей платы за выдачу выписки из реестра лицензии на бумажном носителе. В действующей редакции Федерального закона такие действия оказываются лицензирующими органами без взимания платы. При этом размер платы за выдачу выписки из реестра лицензий на бумажном носителе, порядок ее взимания и возврата устанавливаются органом, определяющим государственную политику в сфере лицензирования. Исходя из изложенного, все лицензирующие органы будут устанавливать свои размеры такой платы, несмотря на то, что, по существу, данные действия имеют одинаковый характер. </w:t>
      </w:r>
    </w:p>
    <w:p w:rsidR="0097533F" w:rsidRDefault="0097533F" w:rsidP="0097533F">
      <w:pPr>
        <w:spacing w:after="0"/>
        <w:ind w:firstLine="709"/>
        <w:jc w:val="both"/>
        <w:rPr>
          <w:rFonts w:ascii="Times New Roman" w:eastAsia="Calibri" w:hAnsi="Times New Roman" w:cs="Times New Roman"/>
          <w:sz w:val="28"/>
          <w:szCs w:val="28"/>
        </w:rPr>
      </w:pPr>
      <w:r w:rsidRPr="004F6765">
        <w:rPr>
          <w:rFonts w:ascii="Times New Roman" w:eastAsia="Calibri" w:hAnsi="Times New Roman" w:cs="Times New Roman"/>
          <w:sz w:val="28"/>
          <w:szCs w:val="28"/>
        </w:rPr>
        <w:t xml:space="preserve">Полагаем, что размер платы должен быть установлен одинаковым для всех лицензирующих органов. При этом необходимо отметить, что плата за выдачу выписку подпадает под критерии, указанные в статье 333.16 Налогового кодекса Российской Федерации, и вполне может относиться к государственной пошлине. </w:t>
      </w:r>
    </w:p>
    <w:p w:rsidR="0097533F" w:rsidRPr="00EA4509" w:rsidRDefault="0097533F" w:rsidP="00EA4509">
      <w:pPr>
        <w:spacing w:after="0"/>
        <w:ind w:firstLine="709"/>
        <w:jc w:val="both"/>
        <w:rPr>
          <w:rFonts w:ascii="Times New Roman" w:eastAsia="Calibri" w:hAnsi="Times New Roman" w:cs="Times New Roman"/>
          <w:sz w:val="28"/>
          <w:szCs w:val="28"/>
        </w:rPr>
      </w:pPr>
      <w:r w:rsidRPr="004F6765">
        <w:rPr>
          <w:rFonts w:ascii="Times New Roman" w:eastAsia="Calibri" w:hAnsi="Times New Roman" w:cs="Times New Roman"/>
          <w:sz w:val="28"/>
          <w:szCs w:val="28"/>
        </w:rPr>
        <w:t xml:space="preserve">В этой связи, учитывая, что хозяйствующие субъекты будут вынуждены нести дополнительные расходы, ранее не предусмотренные законодательством Российской Федерации, инициатива по введению платы за выдачу выписки из реестра лицензий на бумажном носителе и установление ее размера разными органами </w:t>
      </w:r>
      <w:r w:rsidR="00215175">
        <w:rPr>
          <w:rFonts w:ascii="Times New Roman" w:eastAsia="Calibri" w:hAnsi="Times New Roman" w:cs="Times New Roman"/>
          <w:sz w:val="28"/>
          <w:szCs w:val="28"/>
        </w:rPr>
        <w:t xml:space="preserve">ТПП РФ </w:t>
      </w:r>
      <w:r w:rsidRPr="004F6765">
        <w:rPr>
          <w:rFonts w:ascii="Times New Roman" w:eastAsia="Calibri" w:hAnsi="Times New Roman" w:cs="Times New Roman"/>
          <w:sz w:val="28"/>
          <w:szCs w:val="28"/>
        </w:rPr>
        <w:t>не поддерж</w:t>
      </w:r>
      <w:r w:rsidR="00EA4509">
        <w:rPr>
          <w:rFonts w:ascii="Times New Roman" w:eastAsia="Calibri" w:hAnsi="Times New Roman" w:cs="Times New Roman"/>
          <w:sz w:val="28"/>
          <w:szCs w:val="28"/>
        </w:rPr>
        <w:t>ивается</w:t>
      </w:r>
      <w:r w:rsidRPr="004F6765">
        <w:rPr>
          <w:rFonts w:ascii="Times New Roman" w:eastAsia="Calibri" w:hAnsi="Times New Roman" w:cs="Times New Roman"/>
          <w:sz w:val="28"/>
          <w:szCs w:val="28"/>
        </w:rPr>
        <w:t xml:space="preserve">. </w:t>
      </w:r>
    </w:p>
    <w:p w:rsidR="00B979BA" w:rsidRPr="00B979BA" w:rsidRDefault="00B979BA" w:rsidP="00B979BA">
      <w:pPr>
        <w:spacing w:after="0"/>
        <w:jc w:val="both"/>
        <w:rPr>
          <w:rFonts w:ascii="Times New Roman" w:hAnsi="Times New Roman" w:cs="Times New Roman"/>
          <w:bCs/>
          <w:sz w:val="28"/>
          <w:szCs w:val="28"/>
        </w:rPr>
      </w:pPr>
    </w:p>
    <w:p w:rsidR="006E6A14" w:rsidRDefault="006E6A14" w:rsidP="00F66BD9">
      <w:pPr>
        <w:autoSpaceDE w:val="0"/>
        <w:autoSpaceDN w:val="0"/>
        <w:adjustRightInd w:val="0"/>
        <w:spacing w:line="240" w:lineRule="auto"/>
        <w:ind w:firstLine="708"/>
        <w:jc w:val="both"/>
        <w:outlineLvl w:val="0"/>
        <w:rPr>
          <w:rFonts w:ascii="Times New Roman" w:hAnsi="Times New Roman" w:cs="Times New Roman"/>
          <w:sz w:val="32"/>
          <w:szCs w:val="32"/>
        </w:rPr>
      </w:pPr>
      <w:r w:rsidRPr="00A316DC">
        <w:rPr>
          <w:rFonts w:ascii="Times New Roman" w:hAnsi="Times New Roman" w:cs="Times New Roman"/>
          <w:b/>
          <w:sz w:val="32"/>
          <w:szCs w:val="32"/>
        </w:rPr>
        <w:t>Коротко</w:t>
      </w:r>
      <w:r w:rsidRPr="00A316DC">
        <w:rPr>
          <w:rFonts w:ascii="Times New Roman" w:hAnsi="Times New Roman" w:cs="Times New Roman"/>
          <w:sz w:val="32"/>
          <w:szCs w:val="32"/>
        </w:rPr>
        <w:t>:</w:t>
      </w:r>
    </w:p>
    <w:p w:rsidR="00577E2D" w:rsidRPr="00577E2D" w:rsidRDefault="00577E2D" w:rsidP="00577E2D">
      <w:pPr>
        <w:spacing w:line="240" w:lineRule="auto"/>
        <w:ind w:firstLine="708"/>
        <w:contextualSpacing/>
        <w:jc w:val="both"/>
        <w:rPr>
          <w:rFonts w:ascii="Times New Roman" w:hAnsi="Times New Roman" w:cs="Times New Roman"/>
          <w:sz w:val="28"/>
          <w:szCs w:val="28"/>
        </w:rPr>
      </w:pPr>
      <w:r w:rsidRPr="00577E2D">
        <w:rPr>
          <w:rFonts w:ascii="Times New Roman" w:hAnsi="Times New Roman" w:cs="Times New Roman"/>
          <w:b/>
          <w:sz w:val="28"/>
          <w:szCs w:val="28"/>
        </w:rPr>
        <w:t>4 июня</w:t>
      </w:r>
      <w:r w:rsidRPr="00577E2D">
        <w:rPr>
          <w:rFonts w:ascii="Times New Roman" w:hAnsi="Times New Roman" w:cs="Times New Roman"/>
          <w:sz w:val="28"/>
          <w:szCs w:val="28"/>
        </w:rPr>
        <w:t xml:space="preserve"> подписан Федеральный закон № 123-ФЗ «Об уполномоченном по правам потребителей финансовых услуг», которым определяется правовой статус финансового уполномоченного, порядок досудебного урегулирования им споров между потребителями финансовых услуг и финансовыми организациями, а также правовые основы взаимодействия с ним финансовых организаций.</w:t>
      </w:r>
    </w:p>
    <w:p w:rsidR="004E6D1C" w:rsidRPr="00906ADB" w:rsidRDefault="00577E2D" w:rsidP="00906ADB">
      <w:pPr>
        <w:spacing w:line="240" w:lineRule="auto"/>
        <w:ind w:firstLine="708"/>
        <w:contextualSpacing/>
        <w:jc w:val="both"/>
        <w:rPr>
          <w:rFonts w:ascii="Times New Roman" w:hAnsi="Times New Roman" w:cs="Times New Roman"/>
          <w:sz w:val="28"/>
          <w:szCs w:val="28"/>
        </w:rPr>
      </w:pPr>
      <w:r w:rsidRPr="00577E2D">
        <w:rPr>
          <w:rFonts w:ascii="Times New Roman" w:hAnsi="Times New Roman" w:cs="Times New Roman"/>
          <w:sz w:val="28"/>
          <w:szCs w:val="28"/>
        </w:rPr>
        <w:t>ТПП России поддержала концепцию документа, направив заключение к первому чтению в Комитет ГД по финансовому рынку.</w:t>
      </w:r>
    </w:p>
    <w:p w:rsidR="00986141" w:rsidRPr="00986141" w:rsidRDefault="00986141" w:rsidP="00986141">
      <w:pPr>
        <w:widowControl w:val="0"/>
        <w:spacing w:after="0" w:line="240" w:lineRule="auto"/>
        <w:ind w:firstLine="708"/>
        <w:jc w:val="both"/>
        <w:rPr>
          <w:rFonts w:ascii="Times New Roman" w:hAnsi="Times New Roman" w:cs="Times New Roman"/>
          <w:bCs/>
          <w:sz w:val="28"/>
          <w:szCs w:val="28"/>
        </w:rPr>
      </w:pPr>
      <w:proofErr w:type="gramStart"/>
      <w:r w:rsidRPr="00986141">
        <w:rPr>
          <w:rFonts w:ascii="Times New Roman" w:hAnsi="Times New Roman" w:cs="Times New Roman"/>
          <w:b/>
          <w:bCs/>
          <w:sz w:val="28"/>
          <w:szCs w:val="28"/>
        </w:rPr>
        <w:t>6 июня</w:t>
      </w:r>
      <w:r w:rsidRPr="00986141">
        <w:rPr>
          <w:rFonts w:ascii="Times New Roman" w:hAnsi="Times New Roman" w:cs="Times New Roman"/>
          <w:bCs/>
          <w:sz w:val="28"/>
          <w:szCs w:val="28"/>
        </w:rPr>
        <w:t xml:space="preserve"> в Государственную Думу депутатами Р.Г. </w:t>
      </w:r>
      <w:proofErr w:type="spellStart"/>
      <w:r w:rsidRPr="00986141">
        <w:rPr>
          <w:rFonts w:ascii="Times New Roman" w:hAnsi="Times New Roman" w:cs="Times New Roman"/>
          <w:bCs/>
          <w:sz w:val="28"/>
          <w:szCs w:val="28"/>
        </w:rPr>
        <w:t>Шайхутдиновым</w:t>
      </w:r>
      <w:proofErr w:type="spellEnd"/>
      <w:r w:rsidRPr="00986141">
        <w:rPr>
          <w:rFonts w:ascii="Times New Roman" w:hAnsi="Times New Roman" w:cs="Times New Roman"/>
          <w:bCs/>
          <w:sz w:val="28"/>
          <w:szCs w:val="28"/>
        </w:rPr>
        <w:t xml:space="preserve">, В.С. </w:t>
      </w:r>
      <w:proofErr w:type="spellStart"/>
      <w:r w:rsidRPr="00986141">
        <w:rPr>
          <w:rFonts w:ascii="Times New Roman" w:hAnsi="Times New Roman" w:cs="Times New Roman"/>
          <w:bCs/>
          <w:sz w:val="28"/>
          <w:szCs w:val="28"/>
        </w:rPr>
        <w:t>Скругом</w:t>
      </w:r>
      <w:proofErr w:type="spellEnd"/>
      <w:r w:rsidRPr="00986141">
        <w:rPr>
          <w:rFonts w:ascii="Times New Roman" w:hAnsi="Times New Roman" w:cs="Times New Roman"/>
          <w:bCs/>
          <w:sz w:val="28"/>
          <w:szCs w:val="28"/>
        </w:rPr>
        <w:t xml:space="preserve"> и др. внес</w:t>
      </w:r>
      <w:r w:rsidR="00EA4509">
        <w:rPr>
          <w:rFonts w:ascii="Times New Roman" w:hAnsi="Times New Roman" w:cs="Times New Roman"/>
          <w:bCs/>
          <w:sz w:val="28"/>
          <w:szCs w:val="28"/>
        </w:rPr>
        <w:t xml:space="preserve">ен проект федерального закона </w:t>
      </w:r>
      <w:r w:rsidRPr="00986141">
        <w:rPr>
          <w:rFonts w:ascii="Times New Roman" w:hAnsi="Times New Roman" w:cs="Times New Roman"/>
          <w:bCs/>
          <w:sz w:val="28"/>
          <w:szCs w:val="28"/>
        </w:rPr>
        <w:t>№ 481626-7 «О внесении изменений в Федеральный закон</w:t>
      </w:r>
      <w:r w:rsidR="00CC4176">
        <w:rPr>
          <w:rFonts w:ascii="Times New Roman" w:hAnsi="Times New Roman" w:cs="Times New Roman"/>
          <w:bCs/>
          <w:sz w:val="28"/>
          <w:szCs w:val="28"/>
        </w:rPr>
        <w:t xml:space="preserve"> от 18 июля 2011 года № 223-ФЗ «</w:t>
      </w:r>
      <w:r w:rsidRPr="00986141">
        <w:rPr>
          <w:rFonts w:ascii="Times New Roman" w:hAnsi="Times New Roman" w:cs="Times New Roman"/>
          <w:bCs/>
          <w:sz w:val="28"/>
          <w:szCs w:val="28"/>
        </w:rPr>
        <w:t>О закупках товаров, работ, услуг отдельными видами юридических лиц</w:t>
      </w:r>
      <w:r w:rsidR="00CC4176">
        <w:rPr>
          <w:rFonts w:ascii="Times New Roman" w:hAnsi="Times New Roman" w:cs="Times New Roman"/>
          <w:bCs/>
          <w:sz w:val="28"/>
          <w:szCs w:val="28"/>
        </w:rPr>
        <w:t>»</w:t>
      </w:r>
      <w:r w:rsidRPr="00986141">
        <w:rPr>
          <w:rFonts w:ascii="Times New Roman" w:hAnsi="Times New Roman" w:cs="Times New Roman"/>
          <w:bCs/>
          <w:sz w:val="28"/>
          <w:szCs w:val="28"/>
        </w:rPr>
        <w:t xml:space="preserve"> и в Федеральный закон от 05.04.2013 № 44-ФЗ</w:t>
      </w:r>
      <w:r w:rsidR="00CC4176">
        <w:rPr>
          <w:rFonts w:ascii="Times New Roman" w:hAnsi="Times New Roman" w:cs="Times New Roman"/>
          <w:bCs/>
          <w:sz w:val="28"/>
          <w:szCs w:val="28"/>
        </w:rPr>
        <w:t xml:space="preserve"> «</w:t>
      </w:r>
      <w:r w:rsidRPr="00986141">
        <w:rPr>
          <w:rFonts w:ascii="Times New Roman" w:hAnsi="Times New Roman" w:cs="Times New Roman"/>
          <w:bCs/>
          <w:sz w:val="28"/>
          <w:szCs w:val="28"/>
        </w:rPr>
        <w:t xml:space="preserve">О контрактной системе в сфере закупок товаров, </w:t>
      </w:r>
      <w:r w:rsidRPr="00986141">
        <w:rPr>
          <w:rFonts w:ascii="Times New Roman" w:hAnsi="Times New Roman" w:cs="Times New Roman"/>
          <w:bCs/>
          <w:sz w:val="28"/>
          <w:szCs w:val="28"/>
        </w:rPr>
        <w:lastRenderedPageBreak/>
        <w:t>работ, услуг для обеспечения государственных и</w:t>
      </w:r>
      <w:proofErr w:type="gramEnd"/>
      <w:r w:rsidRPr="00986141">
        <w:rPr>
          <w:rFonts w:ascii="Times New Roman" w:hAnsi="Times New Roman" w:cs="Times New Roman"/>
          <w:bCs/>
          <w:sz w:val="28"/>
          <w:szCs w:val="28"/>
        </w:rPr>
        <w:t xml:space="preserve"> муниципальных нужд».</w:t>
      </w:r>
    </w:p>
    <w:p w:rsidR="00986141" w:rsidRPr="00986141" w:rsidRDefault="00986141" w:rsidP="00986141">
      <w:pPr>
        <w:widowControl w:val="0"/>
        <w:spacing w:after="0" w:line="240" w:lineRule="auto"/>
        <w:ind w:firstLine="709"/>
        <w:jc w:val="both"/>
        <w:rPr>
          <w:rFonts w:ascii="Times New Roman" w:hAnsi="Times New Roman" w:cs="Times New Roman"/>
          <w:bCs/>
          <w:sz w:val="28"/>
          <w:szCs w:val="28"/>
        </w:rPr>
      </w:pPr>
      <w:r w:rsidRPr="00986141">
        <w:rPr>
          <w:rFonts w:ascii="Times New Roman" w:hAnsi="Times New Roman" w:cs="Times New Roman"/>
          <w:bCs/>
          <w:sz w:val="28"/>
          <w:szCs w:val="28"/>
        </w:rPr>
        <w:t>Законопроектом предлагается включить в Федеральный закон № 223-ФЗ и в Федеральный закон № 44-ФЗ запрет для заказчиков на установление к банкам, выдающим банковские гарантии в качестве обеспечения заявок и исполнения контрактов, требований, превышающих минимально допустимые критерии, установленные Правительством Российской Федерации.</w:t>
      </w:r>
    </w:p>
    <w:p w:rsidR="004E6D1C" w:rsidRDefault="00986141" w:rsidP="00906ADB">
      <w:pPr>
        <w:widowControl w:val="0"/>
        <w:spacing w:after="0" w:line="240" w:lineRule="auto"/>
        <w:ind w:firstLine="709"/>
        <w:jc w:val="both"/>
        <w:rPr>
          <w:rFonts w:ascii="Times New Roman" w:hAnsi="Times New Roman" w:cs="Times New Roman"/>
          <w:bCs/>
          <w:sz w:val="28"/>
          <w:szCs w:val="28"/>
        </w:rPr>
      </w:pPr>
      <w:r w:rsidRPr="00986141">
        <w:rPr>
          <w:rFonts w:ascii="Times New Roman" w:hAnsi="Times New Roman" w:cs="Times New Roman"/>
          <w:bCs/>
          <w:sz w:val="28"/>
          <w:szCs w:val="28"/>
        </w:rPr>
        <w:t>Законопроект направлен на рассмотрение в Комитет ТПП РФ по развитию системы закупок</w:t>
      </w:r>
      <w:r w:rsidR="00EA4509">
        <w:rPr>
          <w:rFonts w:ascii="Times New Roman" w:hAnsi="Times New Roman" w:cs="Times New Roman"/>
          <w:bCs/>
          <w:sz w:val="28"/>
          <w:szCs w:val="28"/>
        </w:rPr>
        <w:t>.</w:t>
      </w:r>
    </w:p>
    <w:p w:rsidR="004E6D1C" w:rsidRPr="00F034A7" w:rsidRDefault="004E6D1C" w:rsidP="004E6D1C">
      <w:pPr>
        <w:spacing w:after="0" w:line="240" w:lineRule="auto"/>
        <w:ind w:firstLine="709"/>
        <w:jc w:val="both"/>
        <w:rPr>
          <w:rFonts w:ascii="Times New Roman" w:hAnsi="Times New Roman" w:cs="Times New Roman"/>
          <w:color w:val="000000" w:themeColor="text1"/>
          <w:sz w:val="28"/>
          <w:szCs w:val="28"/>
        </w:rPr>
      </w:pPr>
      <w:r w:rsidRPr="00F034A7">
        <w:rPr>
          <w:rFonts w:ascii="Times New Roman" w:eastAsia="Calibri" w:hAnsi="Times New Roman" w:cs="Times New Roman"/>
          <w:b/>
          <w:sz w:val="28"/>
          <w:szCs w:val="28"/>
        </w:rPr>
        <w:t>7 июня</w:t>
      </w:r>
      <w:r w:rsidRPr="00F034A7">
        <w:rPr>
          <w:rFonts w:ascii="Times New Roman" w:eastAsia="Calibri" w:hAnsi="Times New Roman" w:cs="Times New Roman"/>
          <w:sz w:val="28"/>
          <w:szCs w:val="28"/>
        </w:rPr>
        <w:t xml:space="preserve"> в первом чтении принят проект федерального закона № </w:t>
      </w:r>
      <w:r w:rsidRPr="00F034A7">
        <w:rPr>
          <w:rFonts w:ascii="Times New Roman" w:hAnsi="Times New Roman" w:cs="Times New Roman"/>
          <w:color w:val="000000" w:themeColor="text1"/>
          <w:sz w:val="28"/>
          <w:szCs w:val="28"/>
        </w:rPr>
        <w:t>437961-7</w:t>
      </w:r>
      <w:r w:rsidR="00EA4509">
        <w:rPr>
          <w:rFonts w:ascii="Times New Roman" w:hAnsi="Times New Roman" w:cs="Times New Roman"/>
          <w:color w:val="000000" w:themeColor="text1"/>
          <w:sz w:val="28"/>
          <w:szCs w:val="28"/>
        </w:rPr>
        <w:t xml:space="preserve">  </w:t>
      </w:r>
      <w:r w:rsidRPr="00F034A7">
        <w:rPr>
          <w:rFonts w:ascii="Times New Roman" w:hAnsi="Times New Roman" w:cs="Times New Roman"/>
          <w:color w:val="000000" w:themeColor="text1"/>
          <w:sz w:val="28"/>
          <w:szCs w:val="28"/>
        </w:rPr>
        <w:t xml:space="preserve"> «О внесении изменений в Федеральный закон «О развитии малого и среднего предпринимательства в Российской Федерации».</w:t>
      </w:r>
    </w:p>
    <w:p w:rsidR="004E6D1C" w:rsidRPr="00F034A7" w:rsidRDefault="004E6D1C" w:rsidP="004E6D1C">
      <w:pPr>
        <w:spacing w:after="0" w:line="240" w:lineRule="auto"/>
        <w:ind w:firstLine="709"/>
        <w:jc w:val="both"/>
        <w:rPr>
          <w:rFonts w:ascii="Times New Roman" w:hAnsi="Times New Roman" w:cs="Times New Roman"/>
          <w:sz w:val="28"/>
          <w:szCs w:val="28"/>
        </w:rPr>
      </w:pPr>
      <w:r w:rsidRPr="00F034A7">
        <w:rPr>
          <w:rFonts w:ascii="Times New Roman" w:hAnsi="Times New Roman" w:cs="Times New Roman"/>
          <w:sz w:val="28"/>
          <w:szCs w:val="28"/>
        </w:rPr>
        <w:t>Законопроектом предлагается отменить установленное ограничение в 49% по участию иностранных юридических лиц в уставном капитале российских хозяйственных обще</w:t>
      </w:r>
      <w:proofErr w:type="gramStart"/>
      <w:r w:rsidRPr="00F034A7">
        <w:rPr>
          <w:rFonts w:ascii="Times New Roman" w:hAnsi="Times New Roman" w:cs="Times New Roman"/>
          <w:sz w:val="28"/>
          <w:szCs w:val="28"/>
        </w:rPr>
        <w:t>ств дл</w:t>
      </w:r>
      <w:proofErr w:type="gramEnd"/>
      <w:r w:rsidRPr="00F034A7">
        <w:rPr>
          <w:rFonts w:ascii="Times New Roman" w:hAnsi="Times New Roman" w:cs="Times New Roman"/>
          <w:sz w:val="28"/>
          <w:szCs w:val="28"/>
        </w:rPr>
        <w:t>я целей их отнесения к субъектам МСП. В то же время, законопроектом подразумеваются, что иностранные юридические лица – участники российского хозяйственного общества – субъекта МСП должны сами соответствовать критериям отнесения к субъектам МСП (это среднесписочная численность работников – не более 250 человек и доход не более 2 млрд. руб.), а также не быть учрежденными в офшорных зонах.</w:t>
      </w:r>
      <w:r w:rsidR="00442A73">
        <w:rPr>
          <w:rFonts w:ascii="Times New Roman" w:hAnsi="Times New Roman" w:cs="Times New Roman"/>
          <w:sz w:val="28"/>
          <w:szCs w:val="28"/>
        </w:rPr>
        <w:t xml:space="preserve"> В целом проект поддерживается ТПП России.</w:t>
      </w:r>
    </w:p>
    <w:p w:rsidR="00EA4509" w:rsidRDefault="004E6D1C" w:rsidP="004E6D1C">
      <w:pPr>
        <w:spacing w:after="0" w:line="240" w:lineRule="auto"/>
        <w:ind w:firstLine="709"/>
        <w:jc w:val="both"/>
        <w:rPr>
          <w:rFonts w:ascii="Times New Roman" w:hAnsi="Times New Roman" w:cs="Times New Roman"/>
          <w:sz w:val="28"/>
          <w:szCs w:val="28"/>
        </w:rPr>
      </w:pPr>
      <w:r w:rsidRPr="004E6D1C">
        <w:rPr>
          <w:rFonts w:ascii="Times New Roman" w:hAnsi="Times New Roman" w:cs="Times New Roman"/>
          <w:b/>
          <w:sz w:val="28"/>
          <w:szCs w:val="28"/>
        </w:rPr>
        <w:t>9 июня</w:t>
      </w:r>
      <w:r w:rsidRPr="004E6D1C">
        <w:rPr>
          <w:rFonts w:ascii="Times New Roman" w:hAnsi="Times New Roman" w:cs="Times New Roman"/>
          <w:sz w:val="28"/>
          <w:szCs w:val="28"/>
        </w:rPr>
        <w:t xml:space="preserve"> в Государственную Думу</w:t>
      </w:r>
      <w:r w:rsidR="00EA4509">
        <w:rPr>
          <w:rFonts w:ascii="Times New Roman" w:hAnsi="Times New Roman" w:cs="Times New Roman"/>
          <w:sz w:val="28"/>
          <w:szCs w:val="28"/>
        </w:rPr>
        <w:t xml:space="preserve"> Правительством РФ</w:t>
      </w:r>
      <w:r w:rsidRPr="004E6D1C">
        <w:rPr>
          <w:rFonts w:ascii="Times New Roman" w:hAnsi="Times New Roman" w:cs="Times New Roman"/>
          <w:sz w:val="28"/>
          <w:szCs w:val="28"/>
        </w:rPr>
        <w:t xml:space="preserve"> внесен проект федерального закона</w:t>
      </w:r>
      <w:r w:rsidR="00EA4509">
        <w:rPr>
          <w:rFonts w:ascii="Times New Roman" w:hAnsi="Times New Roman" w:cs="Times New Roman"/>
          <w:sz w:val="28"/>
          <w:szCs w:val="28"/>
        </w:rPr>
        <w:t xml:space="preserve"> </w:t>
      </w:r>
      <w:r w:rsidRPr="004E6D1C">
        <w:rPr>
          <w:rFonts w:ascii="Times New Roman" w:hAnsi="Times New Roman" w:cs="Times New Roman"/>
          <w:sz w:val="28"/>
          <w:szCs w:val="28"/>
        </w:rPr>
        <w:t xml:space="preserve">№ 484811-7 «О внесении изменений </w:t>
      </w:r>
      <w:r w:rsidR="00986141">
        <w:rPr>
          <w:rFonts w:ascii="Times New Roman" w:hAnsi="Times New Roman" w:cs="Times New Roman"/>
          <w:sz w:val="28"/>
          <w:szCs w:val="28"/>
        </w:rPr>
        <w:t xml:space="preserve">в </w:t>
      </w:r>
      <w:r w:rsidR="00EA4509">
        <w:rPr>
          <w:rFonts w:ascii="Times New Roman" w:hAnsi="Times New Roman" w:cs="Times New Roman"/>
          <w:sz w:val="28"/>
          <w:szCs w:val="28"/>
        </w:rPr>
        <w:t xml:space="preserve">статью 74 Федерального закона </w:t>
      </w:r>
      <w:r w:rsidRPr="004E6D1C">
        <w:rPr>
          <w:rFonts w:ascii="Times New Roman" w:hAnsi="Times New Roman" w:cs="Times New Roman"/>
          <w:sz w:val="28"/>
          <w:szCs w:val="28"/>
        </w:rPr>
        <w:t>«О Центральном банке Российской Федерации (Банке России)» (в части обеспечения соизмеримости штрафа, налагаемого Банком России, совершенному кредитной организацией нарушению)</w:t>
      </w:r>
      <w:r w:rsidR="00EA4509">
        <w:rPr>
          <w:rFonts w:ascii="Times New Roman" w:hAnsi="Times New Roman" w:cs="Times New Roman"/>
          <w:sz w:val="28"/>
          <w:szCs w:val="28"/>
        </w:rPr>
        <w:t>.</w:t>
      </w:r>
    </w:p>
    <w:p w:rsidR="004E6D1C" w:rsidRPr="004E6D1C" w:rsidRDefault="004E6D1C" w:rsidP="004E6D1C">
      <w:pPr>
        <w:spacing w:after="0" w:line="240" w:lineRule="auto"/>
        <w:ind w:firstLine="709"/>
        <w:jc w:val="both"/>
        <w:rPr>
          <w:rFonts w:ascii="Times New Roman" w:hAnsi="Times New Roman" w:cs="Times New Roman"/>
          <w:sz w:val="28"/>
          <w:szCs w:val="28"/>
        </w:rPr>
      </w:pPr>
      <w:r w:rsidRPr="004E6D1C">
        <w:rPr>
          <w:rFonts w:ascii="Times New Roman" w:hAnsi="Times New Roman" w:cs="Times New Roman"/>
          <w:sz w:val="28"/>
          <w:szCs w:val="28"/>
        </w:rPr>
        <w:t>Проектом предлагается установить, что в случае нарушения кредитной организацией федеральных законов, нормативных актов и предписаний Банка России максимальный размер взыскиваемого Банком России штрафа рассчитывается исходя из размера собственных сре</w:t>
      </w:r>
      <w:proofErr w:type="gramStart"/>
      <w:r w:rsidRPr="004E6D1C">
        <w:rPr>
          <w:rFonts w:ascii="Times New Roman" w:hAnsi="Times New Roman" w:cs="Times New Roman"/>
          <w:sz w:val="28"/>
          <w:szCs w:val="28"/>
        </w:rPr>
        <w:t>дств кр</w:t>
      </w:r>
      <w:proofErr w:type="gramEnd"/>
      <w:r w:rsidRPr="004E6D1C">
        <w:rPr>
          <w:rFonts w:ascii="Times New Roman" w:hAnsi="Times New Roman" w:cs="Times New Roman"/>
          <w:sz w:val="28"/>
          <w:szCs w:val="28"/>
        </w:rPr>
        <w:t xml:space="preserve">едитной организации. </w:t>
      </w:r>
      <w:r w:rsidR="00442A73">
        <w:rPr>
          <w:rFonts w:ascii="Times New Roman" w:hAnsi="Times New Roman" w:cs="Times New Roman"/>
          <w:sz w:val="28"/>
          <w:szCs w:val="28"/>
        </w:rPr>
        <w:t xml:space="preserve">  </w:t>
      </w:r>
      <w:r w:rsidRPr="004E6D1C">
        <w:rPr>
          <w:rFonts w:ascii="Times New Roman" w:hAnsi="Times New Roman" w:cs="Times New Roman"/>
          <w:sz w:val="28"/>
          <w:szCs w:val="28"/>
        </w:rPr>
        <w:t>В настоящее время такой штраф рассчитывается исходя из размера уставного капитала кредитной организации.</w:t>
      </w:r>
    </w:p>
    <w:p w:rsidR="00986141" w:rsidRPr="00906ADB" w:rsidRDefault="004E6D1C" w:rsidP="00906ADB">
      <w:pPr>
        <w:spacing w:after="0" w:line="240" w:lineRule="auto"/>
        <w:ind w:firstLine="709"/>
        <w:jc w:val="both"/>
        <w:rPr>
          <w:rFonts w:ascii="Times New Roman" w:hAnsi="Times New Roman" w:cs="Times New Roman"/>
          <w:sz w:val="28"/>
          <w:szCs w:val="28"/>
        </w:rPr>
      </w:pPr>
      <w:r w:rsidRPr="004E6D1C">
        <w:rPr>
          <w:rFonts w:ascii="Times New Roman" w:hAnsi="Times New Roman" w:cs="Times New Roman"/>
          <w:sz w:val="28"/>
          <w:szCs w:val="28"/>
        </w:rPr>
        <w:t xml:space="preserve">ТПП РФ не поддерживает концепцию проекта, т.к. в результате его принятия будут существенно повышены размеры штрафов для кредитных организаций за все случаи нарушения ими федеральных законов, нормативных актов и предписаний Банка России, что создаст неравные условия для определения размера штрафа и </w:t>
      </w:r>
      <w:proofErr w:type="gramStart"/>
      <w:r w:rsidRPr="004E6D1C">
        <w:rPr>
          <w:rFonts w:ascii="Times New Roman" w:hAnsi="Times New Roman" w:cs="Times New Roman"/>
          <w:sz w:val="28"/>
          <w:szCs w:val="28"/>
        </w:rPr>
        <w:t>применения</w:t>
      </w:r>
      <w:proofErr w:type="gramEnd"/>
      <w:r w:rsidRPr="004E6D1C">
        <w:rPr>
          <w:rFonts w:ascii="Times New Roman" w:hAnsi="Times New Roman" w:cs="Times New Roman"/>
          <w:sz w:val="28"/>
          <w:szCs w:val="28"/>
        </w:rPr>
        <w:t xml:space="preserve"> несоразмерных мер принудительного воздействия, прежде всего, к крупным банкам. Отрицательное заключение Палаты направлено в Комитет ГД по финансовому рынку.</w:t>
      </w:r>
    </w:p>
    <w:p w:rsidR="00986141" w:rsidRDefault="00986141" w:rsidP="00986141">
      <w:pPr>
        <w:spacing w:after="0" w:line="240" w:lineRule="auto"/>
        <w:ind w:firstLine="709"/>
        <w:jc w:val="both"/>
        <w:rPr>
          <w:rFonts w:ascii="Times New Roman" w:eastAsia="Calibri" w:hAnsi="Times New Roman" w:cs="Times New Roman"/>
          <w:sz w:val="28"/>
          <w:szCs w:val="28"/>
        </w:rPr>
      </w:pPr>
      <w:r w:rsidRPr="00986141">
        <w:rPr>
          <w:rFonts w:ascii="Times New Roman" w:eastAsia="Calibri" w:hAnsi="Times New Roman" w:cs="Times New Roman"/>
          <w:b/>
          <w:sz w:val="28"/>
          <w:szCs w:val="28"/>
        </w:rPr>
        <w:t>19 июня</w:t>
      </w:r>
      <w:r>
        <w:rPr>
          <w:rFonts w:ascii="Times New Roman" w:eastAsia="Calibri" w:hAnsi="Times New Roman" w:cs="Times New Roman"/>
          <w:sz w:val="28"/>
          <w:szCs w:val="28"/>
        </w:rPr>
        <w:t xml:space="preserve"> Правительством </w:t>
      </w:r>
      <w:r w:rsidRPr="00641B28">
        <w:rPr>
          <w:rFonts w:ascii="Times New Roman" w:eastAsia="Calibri" w:hAnsi="Times New Roman" w:cs="Times New Roman"/>
          <w:sz w:val="28"/>
          <w:szCs w:val="28"/>
        </w:rPr>
        <w:t>Российской Федерации</w:t>
      </w:r>
      <w:r>
        <w:rPr>
          <w:rFonts w:ascii="Times New Roman" w:eastAsia="Calibri" w:hAnsi="Times New Roman" w:cs="Times New Roman"/>
          <w:sz w:val="28"/>
          <w:szCs w:val="28"/>
        </w:rPr>
        <w:t xml:space="preserve"> в Государственную Думу внесен проект федерального закона № </w:t>
      </w:r>
      <w:r w:rsidRPr="00184E54">
        <w:rPr>
          <w:rFonts w:ascii="Times New Roman" w:eastAsia="Calibri" w:hAnsi="Times New Roman" w:cs="Times New Roman"/>
          <w:sz w:val="28"/>
          <w:szCs w:val="28"/>
        </w:rPr>
        <w:t>490497-7</w:t>
      </w:r>
      <w:r>
        <w:rPr>
          <w:rFonts w:ascii="Times New Roman" w:eastAsia="Calibri" w:hAnsi="Times New Roman" w:cs="Times New Roman"/>
          <w:sz w:val="28"/>
          <w:szCs w:val="28"/>
        </w:rPr>
        <w:t xml:space="preserve"> «</w:t>
      </w:r>
      <w:r w:rsidRPr="00184E54">
        <w:rPr>
          <w:rFonts w:ascii="Times New Roman" w:eastAsia="Calibri" w:hAnsi="Times New Roman" w:cs="Times New Roman"/>
          <w:sz w:val="28"/>
          <w:szCs w:val="28"/>
        </w:rPr>
        <w:t xml:space="preserve">О внесении изменений </w:t>
      </w:r>
      <w:r>
        <w:rPr>
          <w:rFonts w:ascii="Times New Roman" w:eastAsia="Calibri" w:hAnsi="Times New Roman" w:cs="Times New Roman"/>
          <w:sz w:val="28"/>
          <w:szCs w:val="28"/>
        </w:rPr>
        <w:t>в статью 9 Федерального закона «</w:t>
      </w:r>
      <w:r w:rsidRPr="00184E54">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Calibri" w:hAnsi="Times New Roman" w:cs="Times New Roman"/>
          <w:sz w:val="28"/>
          <w:szCs w:val="28"/>
        </w:rPr>
        <w:t>»</w:t>
      </w:r>
      <w:r w:rsidRPr="00184E54">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статью 35 Федерального закона «</w:t>
      </w:r>
      <w:r w:rsidRPr="00184E54">
        <w:rPr>
          <w:rFonts w:ascii="Times New Roman" w:eastAsia="Calibri" w:hAnsi="Times New Roman" w:cs="Times New Roman"/>
          <w:sz w:val="28"/>
          <w:szCs w:val="28"/>
        </w:rPr>
        <w:t>О водоснабжении и водоотв</w:t>
      </w:r>
      <w:r>
        <w:rPr>
          <w:rFonts w:ascii="Times New Roman" w:eastAsia="Calibri" w:hAnsi="Times New Roman" w:cs="Times New Roman"/>
          <w:sz w:val="28"/>
          <w:szCs w:val="28"/>
        </w:rPr>
        <w:t>едении».</w:t>
      </w:r>
    </w:p>
    <w:p w:rsidR="00640C43" w:rsidRPr="00906ADB" w:rsidRDefault="00986141" w:rsidP="00442A7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Законопроект отменяет </w:t>
      </w:r>
      <w:r w:rsidRPr="003731C8">
        <w:rPr>
          <w:rFonts w:ascii="Times New Roman" w:eastAsia="Calibri" w:hAnsi="Times New Roman" w:cs="Times New Roman"/>
          <w:sz w:val="28"/>
          <w:szCs w:val="28"/>
        </w:rPr>
        <w:t>проведени</w:t>
      </w:r>
      <w:r>
        <w:rPr>
          <w:rFonts w:ascii="Times New Roman" w:eastAsia="Calibri" w:hAnsi="Times New Roman" w:cs="Times New Roman"/>
          <w:sz w:val="28"/>
          <w:szCs w:val="28"/>
        </w:rPr>
        <w:t>е</w:t>
      </w:r>
      <w:r w:rsidRPr="003731C8">
        <w:rPr>
          <w:rFonts w:ascii="Times New Roman" w:eastAsia="Calibri" w:hAnsi="Times New Roman" w:cs="Times New Roman"/>
          <w:sz w:val="28"/>
          <w:szCs w:val="28"/>
        </w:rPr>
        <w:t xml:space="preserve"> плановых проверок при осуществлении федерального</w:t>
      </w:r>
      <w:r>
        <w:rPr>
          <w:rFonts w:ascii="Times New Roman" w:eastAsia="Calibri" w:hAnsi="Times New Roman" w:cs="Times New Roman"/>
          <w:sz w:val="28"/>
          <w:szCs w:val="28"/>
        </w:rPr>
        <w:t xml:space="preserve"> </w:t>
      </w:r>
      <w:r w:rsidRPr="003731C8">
        <w:rPr>
          <w:rFonts w:ascii="Times New Roman" w:eastAsia="Calibri" w:hAnsi="Times New Roman" w:cs="Times New Roman"/>
          <w:sz w:val="28"/>
          <w:szCs w:val="28"/>
        </w:rPr>
        <w:t xml:space="preserve">государственного контроля (надзора) в области регулируемых </w:t>
      </w:r>
      <w:r w:rsidRPr="003731C8">
        <w:rPr>
          <w:rFonts w:ascii="Times New Roman" w:eastAsia="Calibri" w:hAnsi="Times New Roman" w:cs="Times New Roman"/>
          <w:sz w:val="28"/>
          <w:szCs w:val="28"/>
        </w:rPr>
        <w:lastRenderedPageBreak/>
        <w:t>государством</w:t>
      </w:r>
      <w:r>
        <w:rPr>
          <w:rFonts w:ascii="Times New Roman" w:eastAsia="Calibri" w:hAnsi="Times New Roman" w:cs="Times New Roman"/>
          <w:sz w:val="28"/>
          <w:szCs w:val="28"/>
        </w:rPr>
        <w:t xml:space="preserve"> </w:t>
      </w:r>
      <w:r w:rsidRPr="003731C8">
        <w:rPr>
          <w:rFonts w:ascii="Times New Roman" w:eastAsia="Calibri" w:hAnsi="Times New Roman" w:cs="Times New Roman"/>
          <w:sz w:val="28"/>
          <w:szCs w:val="28"/>
        </w:rPr>
        <w:t>цен (тарифов).</w:t>
      </w:r>
      <w:r w:rsidR="00442A73">
        <w:rPr>
          <w:rFonts w:ascii="Times New Roman" w:eastAsia="Calibri" w:hAnsi="Times New Roman" w:cs="Times New Roman"/>
          <w:sz w:val="28"/>
          <w:szCs w:val="28"/>
        </w:rPr>
        <w:t xml:space="preserve"> </w:t>
      </w:r>
      <w:r>
        <w:rPr>
          <w:rFonts w:ascii="Times New Roman" w:eastAsia="Calibri" w:hAnsi="Times New Roman" w:cs="Times New Roman"/>
          <w:sz w:val="28"/>
          <w:szCs w:val="28"/>
        </w:rPr>
        <w:t>Палата</w:t>
      </w:r>
      <w:r w:rsidRPr="005D752A">
        <w:rPr>
          <w:rFonts w:ascii="Times New Roman" w:eastAsia="Calibri" w:hAnsi="Times New Roman" w:cs="Times New Roman"/>
          <w:sz w:val="28"/>
          <w:szCs w:val="28"/>
        </w:rPr>
        <w:t xml:space="preserve"> положительно относится к </w:t>
      </w:r>
      <w:r>
        <w:rPr>
          <w:rFonts w:ascii="Times New Roman" w:eastAsia="Calibri" w:hAnsi="Times New Roman" w:cs="Times New Roman"/>
          <w:sz w:val="28"/>
          <w:szCs w:val="28"/>
        </w:rPr>
        <w:t>з</w:t>
      </w:r>
      <w:r w:rsidRPr="005D752A">
        <w:rPr>
          <w:rFonts w:ascii="Times New Roman" w:eastAsia="Calibri" w:hAnsi="Times New Roman" w:cs="Times New Roman"/>
          <w:sz w:val="28"/>
          <w:szCs w:val="28"/>
        </w:rPr>
        <w:t>акон</w:t>
      </w:r>
      <w:r>
        <w:rPr>
          <w:rFonts w:ascii="Times New Roman" w:eastAsia="Calibri" w:hAnsi="Times New Roman" w:cs="Times New Roman"/>
          <w:sz w:val="28"/>
          <w:szCs w:val="28"/>
        </w:rPr>
        <w:t>опроекту</w:t>
      </w:r>
      <w:r w:rsidRPr="005D752A">
        <w:rPr>
          <w:rFonts w:ascii="Times New Roman" w:eastAsia="Calibri" w:hAnsi="Times New Roman" w:cs="Times New Roman"/>
          <w:sz w:val="28"/>
          <w:szCs w:val="28"/>
        </w:rPr>
        <w:t xml:space="preserve">, поскольку отмена плановых проверок приведет к снижению нагрузки на предпринимателей при осуществлении </w:t>
      </w:r>
      <w:r w:rsidRPr="003731C8">
        <w:rPr>
          <w:rFonts w:ascii="Times New Roman" w:eastAsia="Calibri" w:hAnsi="Times New Roman" w:cs="Times New Roman"/>
          <w:sz w:val="28"/>
          <w:szCs w:val="28"/>
        </w:rPr>
        <w:t>федерального</w:t>
      </w:r>
      <w:r>
        <w:rPr>
          <w:rFonts w:ascii="Times New Roman" w:eastAsia="Calibri" w:hAnsi="Times New Roman" w:cs="Times New Roman"/>
          <w:sz w:val="28"/>
          <w:szCs w:val="28"/>
        </w:rPr>
        <w:t xml:space="preserve"> </w:t>
      </w:r>
      <w:r w:rsidRPr="003731C8">
        <w:rPr>
          <w:rFonts w:ascii="Times New Roman" w:eastAsia="Calibri" w:hAnsi="Times New Roman" w:cs="Times New Roman"/>
          <w:sz w:val="28"/>
          <w:szCs w:val="28"/>
        </w:rPr>
        <w:t>государственного контроля (надзора) в области регулируемых государством</w:t>
      </w:r>
      <w:r>
        <w:rPr>
          <w:rFonts w:ascii="Times New Roman" w:eastAsia="Calibri" w:hAnsi="Times New Roman" w:cs="Times New Roman"/>
          <w:sz w:val="28"/>
          <w:szCs w:val="28"/>
        </w:rPr>
        <w:t xml:space="preserve"> </w:t>
      </w:r>
      <w:r w:rsidRPr="003731C8">
        <w:rPr>
          <w:rFonts w:ascii="Times New Roman" w:eastAsia="Calibri" w:hAnsi="Times New Roman" w:cs="Times New Roman"/>
          <w:sz w:val="28"/>
          <w:szCs w:val="28"/>
        </w:rPr>
        <w:t>цен (тарифов).</w:t>
      </w:r>
      <w:r>
        <w:rPr>
          <w:rFonts w:ascii="Times New Roman" w:eastAsia="Calibri" w:hAnsi="Times New Roman" w:cs="Times New Roman"/>
          <w:sz w:val="28"/>
          <w:szCs w:val="28"/>
        </w:rPr>
        <w:t xml:space="preserve"> </w:t>
      </w:r>
    </w:p>
    <w:p w:rsidR="00986141" w:rsidRPr="00B42A31" w:rsidRDefault="00986141" w:rsidP="00986141">
      <w:pPr>
        <w:spacing w:after="0" w:line="240" w:lineRule="auto"/>
        <w:ind w:firstLine="708"/>
        <w:contextualSpacing/>
        <w:jc w:val="both"/>
        <w:rPr>
          <w:rFonts w:ascii="Times New Roman" w:hAnsi="Times New Roman" w:cs="Times New Roman"/>
          <w:sz w:val="28"/>
          <w:szCs w:val="28"/>
        </w:rPr>
      </w:pPr>
      <w:r w:rsidRPr="0032064C">
        <w:rPr>
          <w:rFonts w:ascii="Times New Roman" w:hAnsi="Times New Roman" w:cs="Times New Roman"/>
          <w:b/>
          <w:sz w:val="28"/>
          <w:szCs w:val="28"/>
        </w:rPr>
        <w:t>26 июня</w:t>
      </w:r>
      <w:r w:rsidRPr="00B42A31">
        <w:rPr>
          <w:rFonts w:ascii="Times New Roman" w:hAnsi="Times New Roman" w:cs="Times New Roman"/>
          <w:sz w:val="28"/>
          <w:szCs w:val="28"/>
        </w:rPr>
        <w:t xml:space="preserve"> Правительством РФ в Государственную Думу </w:t>
      </w:r>
      <w:r>
        <w:rPr>
          <w:rFonts w:ascii="Times New Roman" w:hAnsi="Times New Roman" w:cs="Times New Roman"/>
          <w:sz w:val="28"/>
          <w:szCs w:val="28"/>
        </w:rPr>
        <w:t xml:space="preserve">внесены </w:t>
      </w:r>
      <w:r w:rsidRPr="00B42A31">
        <w:rPr>
          <w:rFonts w:ascii="Times New Roman" w:hAnsi="Times New Roman" w:cs="Times New Roman"/>
          <w:sz w:val="28"/>
          <w:szCs w:val="28"/>
        </w:rPr>
        <w:t>проекты федеральных законов:</w:t>
      </w:r>
    </w:p>
    <w:p w:rsidR="00986141" w:rsidRPr="00B42A31" w:rsidRDefault="00986141" w:rsidP="00986141">
      <w:pPr>
        <w:spacing w:after="0" w:line="240" w:lineRule="auto"/>
        <w:ind w:firstLine="708"/>
        <w:contextualSpacing/>
        <w:jc w:val="both"/>
        <w:rPr>
          <w:rFonts w:ascii="Times New Roman" w:hAnsi="Times New Roman" w:cs="Times New Roman"/>
          <w:sz w:val="28"/>
          <w:szCs w:val="28"/>
        </w:rPr>
      </w:pPr>
      <w:r w:rsidRPr="00B42A31">
        <w:rPr>
          <w:rFonts w:ascii="Times New Roman" w:hAnsi="Times New Roman" w:cs="Times New Roman"/>
          <w:sz w:val="28"/>
          <w:szCs w:val="28"/>
        </w:rPr>
        <w:t>- № 495957-7 «О внесении изменений в Уголовный кодекс Российской Федерации и Уголовно-процессуальный кодекс Российской Федерации»;</w:t>
      </w:r>
    </w:p>
    <w:p w:rsidR="00986141" w:rsidRPr="00B42A31" w:rsidRDefault="00986141" w:rsidP="00986141">
      <w:pPr>
        <w:spacing w:after="0" w:line="240" w:lineRule="auto"/>
        <w:ind w:firstLine="708"/>
        <w:contextualSpacing/>
        <w:jc w:val="both"/>
        <w:rPr>
          <w:rFonts w:ascii="Times New Roman" w:hAnsi="Times New Roman" w:cs="Times New Roman"/>
          <w:sz w:val="28"/>
          <w:szCs w:val="28"/>
        </w:rPr>
      </w:pPr>
      <w:r w:rsidRPr="00B42A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2A31">
        <w:rPr>
          <w:rFonts w:ascii="Times New Roman" w:hAnsi="Times New Roman" w:cs="Times New Roman"/>
          <w:sz w:val="28"/>
          <w:szCs w:val="28"/>
        </w:rPr>
        <w:t>495959-7 «О внесении изменений в Кодекс Российской Федерации об административных правонарушениях»;</w:t>
      </w:r>
    </w:p>
    <w:p w:rsidR="00986141" w:rsidRPr="00B42A31" w:rsidRDefault="00986141" w:rsidP="00986141">
      <w:pPr>
        <w:spacing w:after="0" w:line="240" w:lineRule="auto"/>
        <w:ind w:firstLine="708"/>
        <w:contextualSpacing/>
        <w:jc w:val="both"/>
        <w:rPr>
          <w:rFonts w:ascii="Times New Roman" w:hAnsi="Times New Roman" w:cs="Times New Roman"/>
          <w:sz w:val="28"/>
          <w:szCs w:val="28"/>
        </w:rPr>
      </w:pPr>
      <w:r w:rsidRPr="00B42A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064C">
        <w:rPr>
          <w:rFonts w:ascii="Times New Roman" w:hAnsi="Times New Roman" w:cs="Times New Roman"/>
          <w:sz w:val="28"/>
          <w:szCs w:val="28"/>
        </w:rPr>
        <w:t xml:space="preserve">495972-7 </w:t>
      </w:r>
      <w:r w:rsidRPr="00B42A31">
        <w:rPr>
          <w:rFonts w:ascii="Times New Roman" w:hAnsi="Times New Roman" w:cs="Times New Roman"/>
          <w:sz w:val="28"/>
          <w:szCs w:val="28"/>
        </w:rPr>
        <w:t>«О внесении изменений в статьи 41 и 94 Федерального закона «О контрактной системе в сфере закупок товаров, работ, услуг для обеспечения государственных и муниципальных нужд».</w:t>
      </w:r>
    </w:p>
    <w:p w:rsidR="00986141" w:rsidRDefault="00986141" w:rsidP="00986141">
      <w:pPr>
        <w:spacing w:after="0" w:line="240" w:lineRule="auto"/>
        <w:ind w:firstLine="708"/>
        <w:contextualSpacing/>
        <w:jc w:val="both"/>
        <w:rPr>
          <w:rFonts w:ascii="Times New Roman" w:hAnsi="Times New Roman" w:cs="Times New Roman"/>
          <w:sz w:val="28"/>
          <w:szCs w:val="28"/>
        </w:rPr>
      </w:pPr>
      <w:proofErr w:type="gramStart"/>
      <w:r w:rsidRPr="00B42A31">
        <w:rPr>
          <w:rFonts w:ascii="Times New Roman" w:hAnsi="Times New Roman" w:cs="Times New Roman"/>
          <w:sz w:val="28"/>
          <w:szCs w:val="28"/>
        </w:rPr>
        <w:t>Пакет законопроектов направлен на установление уголовной и административной ответственности за предоставление заведомо ложного экспертного заключения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а также устанавливает </w:t>
      </w:r>
      <w:r w:rsidRPr="0032064C">
        <w:rPr>
          <w:rFonts w:ascii="Times New Roman" w:hAnsi="Times New Roman" w:cs="Times New Roman"/>
          <w:sz w:val="28"/>
          <w:szCs w:val="28"/>
        </w:rPr>
        <w:t>единые требования к оформлению результатов экспертиз</w:t>
      </w:r>
      <w:r>
        <w:rPr>
          <w:rFonts w:ascii="Times New Roman" w:hAnsi="Times New Roman" w:cs="Times New Roman"/>
          <w:sz w:val="28"/>
          <w:szCs w:val="28"/>
        </w:rPr>
        <w:t xml:space="preserve">, </w:t>
      </w:r>
      <w:r w:rsidRPr="0032064C">
        <w:rPr>
          <w:rFonts w:ascii="Times New Roman" w:hAnsi="Times New Roman" w:cs="Times New Roman"/>
          <w:sz w:val="28"/>
          <w:szCs w:val="28"/>
        </w:rPr>
        <w:t>проводимых экспертами, экспертными организациями,</w:t>
      </w:r>
      <w:r>
        <w:rPr>
          <w:rFonts w:ascii="Times New Roman" w:hAnsi="Times New Roman" w:cs="Times New Roman"/>
          <w:sz w:val="28"/>
          <w:szCs w:val="28"/>
        </w:rPr>
        <w:t xml:space="preserve"> </w:t>
      </w:r>
      <w:r w:rsidRPr="0032064C">
        <w:rPr>
          <w:rFonts w:ascii="Times New Roman" w:hAnsi="Times New Roman" w:cs="Times New Roman"/>
          <w:sz w:val="28"/>
          <w:szCs w:val="28"/>
        </w:rPr>
        <w:t>в виде заключения, которое подписывается экспертом либо уполномоченным</w:t>
      </w:r>
      <w:r>
        <w:rPr>
          <w:rFonts w:ascii="Times New Roman" w:hAnsi="Times New Roman" w:cs="Times New Roman"/>
          <w:sz w:val="28"/>
          <w:szCs w:val="28"/>
        </w:rPr>
        <w:t xml:space="preserve"> </w:t>
      </w:r>
      <w:r w:rsidRPr="0032064C">
        <w:rPr>
          <w:rFonts w:ascii="Times New Roman" w:hAnsi="Times New Roman" w:cs="Times New Roman"/>
          <w:sz w:val="28"/>
          <w:szCs w:val="28"/>
        </w:rPr>
        <w:t>представителем экспертной организации и должно быть объективным,</w:t>
      </w:r>
      <w:r>
        <w:rPr>
          <w:rFonts w:ascii="Times New Roman" w:hAnsi="Times New Roman" w:cs="Times New Roman"/>
          <w:sz w:val="28"/>
          <w:szCs w:val="28"/>
        </w:rPr>
        <w:t xml:space="preserve"> </w:t>
      </w:r>
      <w:r w:rsidRPr="0032064C">
        <w:rPr>
          <w:rFonts w:ascii="Times New Roman" w:hAnsi="Times New Roman" w:cs="Times New Roman"/>
          <w:sz w:val="28"/>
          <w:szCs w:val="28"/>
        </w:rPr>
        <w:t>обоснованным и соответствовать законодательству Российской</w:t>
      </w:r>
      <w:proofErr w:type="gramEnd"/>
      <w:r w:rsidRPr="0032064C">
        <w:rPr>
          <w:rFonts w:ascii="Times New Roman" w:hAnsi="Times New Roman" w:cs="Times New Roman"/>
          <w:sz w:val="28"/>
          <w:szCs w:val="28"/>
        </w:rPr>
        <w:t xml:space="preserve"> Федерации</w:t>
      </w:r>
      <w:r>
        <w:rPr>
          <w:rFonts w:ascii="Times New Roman" w:hAnsi="Times New Roman" w:cs="Times New Roman"/>
          <w:sz w:val="28"/>
          <w:szCs w:val="28"/>
        </w:rPr>
        <w:t>.</w:t>
      </w:r>
    </w:p>
    <w:p w:rsidR="00986141" w:rsidRDefault="00986141" w:rsidP="00906AD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Законопроекты направлены для рассмотрения в профильный </w:t>
      </w:r>
      <w:r w:rsidRPr="008036A9">
        <w:rPr>
          <w:rFonts w:ascii="Times New Roman" w:hAnsi="Times New Roman" w:cs="Times New Roman"/>
          <w:sz w:val="28"/>
          <w:szCs w:val="28"/>
        </w:rPr>
        <w:t>Комитет по развитию системы закупок</w:t>
      </w:r>
      <w:r>
        <w:rPr>
          <w:rFonts w:ascii="Times New Roman" w:hAnsi="Times New Roman" w:cs="Times New Roman"/>
          <w:sz w:val="28"/>
          <w:szCs w:val="28"/>
        </w:rPr>
        <w:t xml:space="preserve"> ТПП РФ.</w:t>
      </w:r>
    </w:p>
    <w:p w:rsidR="00EA4509" w:rsidRDefault="00986141" w:rsidP="00906ADB">
      <w:pPr>
        <w:spacing w:after="0" w:line="240" w:lineRule="auto"/>
        <w:ind w:firstLine="709"/>
        <w:jc w:val="both"/>
        <w:rPr>
          <w:rFonts w:ascii="Times New Roman" w:hAnsi="Times New Roman" w:cs="Times New Roman"/>
          <w:sz w:val="28"/>
          <w:szCs w:val="28"/>
        </w:rPr>
      </w:pPr>
      <w:r w:rsidRPr="00986141">
        <w:rPr>
          <w:rFonts w:ascii="Times New Roman" w:hAnsi="Times New Roman" w:cs="Times New Roman"/>
          <w:b/>
          <w:sz w:val="28"/>
          <w:szCs w:val="28"/>
        </w:rPr>
        <w:t>27 июня</w:t>
      </w:r>
      <w:r w:rsidRPr="00986141">
        <w:rPr>
          <w:rFonts w:ascii="Times New Roman" w:hAnsi="Times New Roman" w:cs="Times New Roman"/>
          <w:sz w:val="28"/>
          <w:szCs w:val="28"/>
        </w:rPr>
        <w:t xml:space="preserve"> Президент РФ подписал Федеральный закон № 160-ФЗ </w:t>
      </w:r>
      <w:r w:rsidR="007C70E2">
        <w:rPr>
          <w:rFonts w:ascii="Times New Roman" w:hAnsi="Times New Roman" w:cs="Times New Roman"/>
          <w:sz w:val="28"/>
          <w:szCs w:val="28"/>
        </w:rPr>
        <w:t xml:space="preserve">         </w:t>
      </w:r>
      <w:r w:rsidRPr="00986141">
        <w:rPr>
          <w:rFonts w:ascii="Times New Roman" w:hAnsi="Times New Roman" w:cs="Times New Roman"/>
          <w:sz w:val="28"/>
          <w:szCs w:val="28"/>
        </w:rPr>
        <w:t xml:space="preserve">         «О внесении изменений в Федеральный закон «О промышленной политике в Российской Федерации», соавторами которого являются депутаты </w:t>
      </w:r>
      <w:proofErr w:type="spellStart"/>
      <w:r w:rsidR="00EA4509">
        <w:rPr>
          <w:rFonts w:ascii="Times New Roman" w:hAnsi="Times New Roman" w:cs="Times New Roman"/>
          <w:sz w:val="28"/>
          <w:szCs w:val="28"/>
        </w:rPr>
        <w:t>Д.Б.Кравченко</w:t>
      </w:r>
      <w:proofErr w:type="spellEnd"/>
      <w:r w:rsidR="00EA4509">
        <w:rPr>
          <w:rFonts w:ascii="Times New Roman" w:hAnsi="Times New Roman" w:cs="Times New Roman"/>
          <w:sz w:val="28"/>
          <w:szCs w:val="28"/>
        </w:rPr>
        <w:t xml:space="preserve"> и </w:t>
      </w:r>
      <w:proofErr w:type="spellStart"/>
      <w:r w:rsidR="00EA4509">
        <w:rPr>
          <w:rFonts w:ascii="Times New Roman" w:hAnsi="Times New Roman" w:cs="Times New Roman"/>
          <w:sz w:val="28"/>
          <w:szCs w:val="28"/>
        </w:rPr>
        <w:t>А.Н.Козловский</w:t>
      </w:r>
      <w:proofErr w:type="spellEnd"/>
      <w:r w:rsidR="00EA4509">
        <w:rPr>
          <w:rFonts w:ascii="Times New Roman" w:hAnsi="Times New Roman" w:cs="Times New Roman"/>
          <w:sz w:val="28"/>
          <w:szCs w:val="28"/>
        </w:rPr>
        <w:t>.</w:t>
      </w:r>
    </w:p>
    <w:p w:rsidR="00986141" w:rsidRPr="00986141" w:rsidRDefault="00986141" w:rsidP="00906ADB">
      <w:pPr>
        <w:spacing w:after="0" w:line="240" w:lineRule="auto"/>
        <w:ind w:firstLine="709"/>
        <w:jc w:val="both"/>
        <w:rPr>
          <w:rFonts w:ascii="Times New Roman" w:hAnsi="Times New Roman" w:cs="Times New Roman"/>
          <w:sz w:val="28"/>
          <w:szCs w:val="28"/>
        </w:rPr>
      </w:pPr>
      <w:r w:rsidRPr="00986141">
        <w:rPr>
          <w:rFonts w:ascii="Times New Roman" w:hAnsi="Times New Roman" w:cs="Times New Roman"/>
          <w:sz w:val="28"/>
          <w:szCs w:val="28"/>
        </w:rPr>
        <w:t>Законом вводятся понятия «технологическая инфраструктура» и «промышленный технопарк». Так, технологическая инфраструктура определяется как совокупность объектов недвижимого имущества и оборудования, необходимых для осуществления научно-технической (инновационной) деятельности. Под промышленным технопарком понимаются объекты промышленной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РФ.</w:t>
      </w:r>
    </w:p>
    <w:p w:rsidR="007C70E2" w:rsidRPr="007C70E2" w:rsidRDefault="007C70E2" w:rsidP="007C70E2">
      <w:pPr>
        <w:spacing w:after="0" w:line="240" w:lineRule="auto"/>
        <w:ind w:firstLine="708"/>
        <w:jc w:val="both"/>
        <w:rPr>
          <w:rFonts w:ascii="Times New Roman" w:hAnsi="Times New Roman" w:cs="Times New Roman"/>
          <w:sz w:val="28"/>
          <w:szCs w:val="28"/>
        </w:rPr>
      </w:pPr>
      <w:r w:rsidRPr="007C70E2">
        <w:rPr>
          <w:rFonts w:ascii="Times New Roman" w:hAnsi="Times New Roman" w:cs="Times New Roman"/>
          <w:b/>
          <w:sz w:val="28"/>
          <w:szCs w:val="28"/>
        </w:rPr>
        <w:t>В июне</w:t>
      </w:r>
      <w:r w:rsidRPr="007C70E2">
        <w:rPr>
          <w:rFonts w:ascii="Times New Roman" w:hAnsi="Times New Roman" w:cs="Times New Roman"/>
          <w:sz w:val="28"/>
          <w:szCs w:val="28"/>
        </w:rPr>
        <w:t xml:space="preserve"> ТПП России </w:t>
      </w:r>
      <w:r w:rsidR="00EA4509">
        <w:rPr>
          <w:rFonts w:ascii="Times New Roman" w:hAnsi="Times New Roman" w:cs="Times New Roman"/>
          <w:sz w:val="28"/>
          <w:szCs w:val="28"/>
        </w:rPr>
        <w:t>инициировала</w:t>
      </w:r>
      <w:r w:rsidRPr="007C70E2">
        <w:rPr>
          <w:rFonts w:ascii="Times New Roman" w:hAnsi="Times New Roman" w:cs="Times New Roman"/>
          <w:sz w:val="28"/>
          <w:szCs w:val="28"/>
        </w:rPr>
        <w:t xml:space="preserve"> пакет поправок в ряд законопроектов «цифровой» повестки Государственной Думы. Поправками к законопроекту</w:t>
      </w:r>
      <w:r w:rsidR="00EA4509">
        <w:rPr>
          <w:rFonts w:ascii="Times New Roman" w:hAnsi="Times New Roman" w:cs="Times New Roman"/>
          <w:sz w:val="28"/>
          <w:szCs w:val="28"/>
        </w:rPr>
        <w:t xml:space="preserve">       </w:t>
      </w:r>
      <w:r w:rsidRPr="007C70E2">
        <w:rPr>
          <w:rFonts w:ascii="Times New Roman" w:hAnsi="Times New Roman" w:cs="Times New Roman"/>
          <w:sz w:val="28"/>
          <w:szCs w:val="28"/>
        </w:rPr>
        <w:t xml:space="preserve"> № 424632-7 «О внесении изменений в части первую, вторую и четвертую Гражданского кодекса Российской Федерации» (о цифровых правах) Палатой предложено исключить проектируемое положение законопроекта об отнесении цифровых денег к законным платежным средствам. Норма проекта не </w:t>
      </w:r>
      <w:r w:rsidRPr="007C70E2">
        <w:rPr>
          <w:rFonts w:ascii="Times New Roman" w:hAnsi="Times New Roman" w:cs="Times New Roman"/>
          <w:sz w:val="28"/>
          <w:szCs w:val="28"/>
        </w:rPr>
        <w:lastRenderedPageBreak/>
        <w:t>соответствует статье 75 Конституции РФ, в соответствии с которой денежной единицей в РФ является рубль. Введение и эмиссия других денег в РФ не допускаются.</w:t>
      </w:r>
    </w:p>
    <w:p w:rsidR="007C70E2" w:rsidRPr="007C70E2" w:rsidRDefault="007C70E2" w:rsidP="007C70E2">
      <w:pPr>
        <w:spacing w:after="0" w:line="240" w:lineRule="auto"/>
        <w:ind w:firstLine="708"/>
        <w:jc w:val="both"/>
        <w:rPr>
          <w:rFonts w:ascii="Times New Roman" w:hAnsi="Times New Roman" w:cs="Times New Roman"/>
          <w:sz w:val="28"/>
          <w:szCs w:val="28"/>
        </w:rPr>
      </w:pPr>
      <w:r w:rsidRPr="007C70E2">
        <w:rPr>
          <w:rFonts w:ascii="Times New Roman" w:hAnsi="Times New Roman" w:cs="Times New Roman"/>
          <w:sz w:val="28"/>
          <w:szCs w:val="28"/>
        </w:rPr>
        <w:t xml:space="preserve">Поправками к законопроекту № 419059-7 «О цифровых финансовых активах» ТПП РФ предлагается исключить привязку понятия </w:t>
      </w:r>
      <w:proofErr w:type="spellStart"/>
      <w:r w:rsidRPr="007C70E2">
        <w:rPr>
          <w:rFonts w:ascii="Times New Roman" w:hAnsi="Times New Roman" w:cs="Times New Roman"/>
          <w:sz w:val="28"/>
          <w:szCs w:val="28"/>
        </w:rPr>
        <w:t>майнинга</w:t>
      </w:r>
      <w:proofErr w:type="spellEnd"/>
      <w:r w:rsidRPr="007C70E2">
        <w:rPr>
          <w:rFonts w:ascii="Times New Roman" w:hAnsi="Times New Roman" w:cs="Times New Roman"/>
          <w:sz w:val="28"/>
          <w:szCs w:val="28"/>
        </w:rPr>
        <w:t xml:space="preserve"> к лимитам энергопотребления, а также закрепить </w:t>
      </w:r>
      <w:r w:rsidR="00215175">
        <w:rPr>
          <w:rFonts w:ascii="Times New Roman" w:hAnsi="Times New Roman" w:cs="Times New Roman"/>
          <w:sz w:val="28"/>
          <w:szCs w:val="28"/>
        </w:rPr>
        <w:t xml:space="preserve">в </w:t>
      </w:r>
      <w:r w:rsidRPr="007C70E2">
        <w:rPr>
          <w:rFonts w:ascii="Times New Roman" w:hAnsi="Times New Roman" w:cs="Times New Roman"/>
          <w:sz w:val="28"/>
          <w:szCs w:val="28"/>
        </w:rPr>
        <w:t xml:space="preserve">проекте аббревиатуру ICO (первичное размещение </w:t>
      </w:r>
      <w:proofErr w:type="spellStart"/>
      <w:r w:rsidRPr="007C70E2">
        <w:rPr>
          <w:rFonts w:ascii="Times New Roman" w:hAnsi="Times New Roman" w:cs="Times New Roman"/>
          <w:sz w:val="28"/>
          <w:szCs w:val="28"/>
        </w:rPr>
        <w:t>токенов</w:t>
      </w:r>
      <w:proofErr w:type="spellEnd"/>
      <w:r w:rsidRPr="007C70E2">
        <w:rPr>
          <w:rFonts w:ascii="Times New Roman" w:hAnsi="Times New Roman" w:cs="Times New Roman"/>
          <w:sz w:val="28"/>
          <w:szCs w:val="28"/>
        </w:rPr>
        <w:t>), поскольку она активно используется в профессиональном и деловом обороте.</w:t>
      </w:r>
    </w:p>
    <w:p w:rsidR="007C70E2" w:rsidRPr="007C70E2" w:rsidRDefault="007C70E2" w:rsidP="007C70E2">
      <w:pPr>
        <w:spacing w:after="0" w:line="240" w:lineRule="auto"/>
        <w:ind w:firstLine="708"/>
        <w:jc w:val="both"/>
        <w:rPr>
          <w:rFonts w:ascii="Times New Roman" w:hAnsi="Times New Roman" w:cs="Times New Roman"/>
          <w:sz w:val="28"/>
          <w:szCs w:val="28"/>
        </w:rPr>
      </w:pPr>
      <w:r w:rsidRPr="007C70E2">
        <w:rPr>
          <w:rFonts w:ascii="Times New Roman" w:hAnsi="Times New Roman" w:cs="Times New Roman"/>
          <w:sz w:val="28"/>
          <w:szCs w:val="28"/>
        </w:rPr>
        <w:t>К законопроекту № 419090-7 «О привлечении инвестиций с использованием инвестиционных платформ» поправкой ТПП РФ предложено закрепить норму о том, что изменения правил оператором инвестиционной платформы в одностороннем порядке возможно только при наличии правовых оснований - при изменении действующего законодательства и/или получения соответствующего уведомления от уполномоченного органа. Это позволит защитить клиентов инвестиционной платформы, снижая их риски от умышленного, произвольного ухудшения оператором правил инвестирования.</w:t>
      </w:r>
    </w:p>
    <w:p w:rsidR="00640C43" w:rsidRPr="007C70E2" w:rsidRDefault="00640C43" w:rsidP="007C70E2">
      <w:pPr>
        <w:spacing w:after="0" w:line="240" w:lineRule="auto"/>
        <w:ind w:firstLine="709"/>
        <w:jc w:val="both"/>
        <w:rPr>
          <w:rFonts w:ascii="Times New Roman" w:eastAsia="Calibri" w:hAnsi="Times New Roman" w:cs="Times New Roman"/>
          <w:sz w:val="28"/>
          <w:szCs w:val="28"/>
        </w:rPr>
      </w:pPr>
    </w:p>
    <w:p w:rsidR="00640C43" w:rsidRPr="007C70E2" w:rsidRDefault="00640C43" w:rsidP="007C70E2">
      <w:pPr>
        <w:spacing w:after="0" w:line="240" w:lineRule="auto"/>
        <w:ind w:firstLine="709"/>
        <w:jc w:val="both"/>
        <w:rPr>
          <w:rFonts w:ascii="Times New Roman" w:eastAsia="Calibri" w:hAnsi="Times New Roman" w:cs="Times New Roman"/>
          <w:sz w:val="28"/>
          <w:szCs w:val="28"/>
        </w:rPr>
      </w:pPr>
    </w:p>
    <w:p w:rsidR="00640C43" w:rsidRDefault="00640C43" w:rsidP="004E6D1C">
      <w:pPr>
        <w:spacing w:after="0" w:line="240" w:lineRule="auto"/>
        <w:ind w:firstLine="709"/>
        <w:jc w:val="both"/>
        <w:rPr>
          <w:rFonts w:ascii="Times New Roman" w:eastAsia="Calibri" w:hAnsi="Times New Roman" w:cs="Times New Roman"/>
          <w:sz w:val="28"/>
          <w:szCs w:val="28"/>
        </w:rPr>
      </w:pPr>
    </w:p>
    <w:p w:rsidR="007C70E2" w:rsidRDefault="007C70E2" w:rsidP="004E6D1C">
      <w:pPr>
        <w:spacing w:after="0" w:line="240" w:lineRule="auto"/>
        <w:ind w:firstLine="709"/>
        <w:jc w:val="both"/>
        <w:rPr>
          <w:rFonts w:ascii="Times New Roman" w:eastAsia="Calibri" w:hAnsi="Times New Roman" w:cs="Times New Roman"/>
          <w:sz w:val="28"/>
          <w:szCs w:val="28"/>
        </w:rPr>
      </w:pPr>
    </w:p>
    <w:p w:rsidR="007C70E2" w:rsidRDefault="007C70E2" w:rsidP="004E6D1C">
      <w:pPr>
        <w:spacing w:after="0" w:line="240" w:lineRule="auto"/>
        <w:ind w:firstLine="709"/>
        <w:jc w:val="both"/>
        <w:rPr>
          <w:rFonts w:ascii="Times New Roman" w:eastAsia="Calibri" w:hAnsi="Times New Roman" w:cs="Times New Roman"/>
          <w:sz w:val="28"/>
          <w:szCs w:val="28"/>
        </w:rPr>
      </w:pPr>
    </w:p>
    <w:p w:rsidR="007C70E2" w:rsidRDefault="007C70E2" w:rsidP="004E6D1C">
      <w:pPr>
        <w:spacing w:after="0" w:line="240" w:lineRule="auto"/>
        <w:ind w:firstLine="709"/>
        <w:jc w:val="both"/>
        <w:rPr>
          <w:rFonts w:ascii="Times New Roman" w:eastAsia="Calibri" w:hAnsi="Times New Roman" w:cs="Times New Roman"/>
          <w:sz w:val="28"/>
          <w:szCs w:val="28"/>
        </w:rPr>
      </w:pPr>
    </w:p>
    <w:p w:rsidR="004E6D1C" w:rsidRDefault="004E6D1C" w:rsidP="00906ADB">
      <w:pPr>
        <w:autoSpaceDE w:val="0"/>
        <w:autoSpaceDN w:val="0"/>
        <w:adjustRightInd w:val="0"/>
        <w:spacing w:line="240" w:lineRule="auto"/>
        <w:jc w:val="both"/>
        <w:outlineLvl w:val="0"/>
        <w:rPr>
          <w:rFonts w:ascii="Times New Roman" w:hAnsi="Times New Roman" w:cs="Times New Roman"/>
          <w:sz w:val="32"/>
          <w:szCs w:val="32"/>
        </w:rPr>
      </w:pPr>
    </w:p>
    <w:p w:rsidR="00906ADB" w:rsidRDefault="00906ADB" w:rsidP="00906ADB">
      <w:pPr>
        <w:autoSpaceDE w:val="0"/>
        <w:autoSpaceDN w:val="0"/>
        <w:adjustRightInd w:val="0"/>
        <w:spacing w:line="240" w:lineRule="auto"/>
        <w:jc w:val="both"/>
        <w:outlineLvl w:val="0"/>
        <w:rPr>
          <w:rFonts w:ascii="Times New Roman" w:hAnsi="Times New Roman" w:cs="Times New Roman"/>
          <w:sz w:val="32"/>
          <w:szCs w:val="32"/>
        </w:rPr>
      </w:pPr>
    </w:p>
    <w:p w:rsidR="00EA4509" w:rsidRDefault="00EA4509" w:rsidP="00906ADB">
      <w:pPr>
        <w:autoSpaceDE w:val="0"/>
        <w:autoSpaceDN w:val="0"/>
        <w:adjustRightInd w:val="0"/>
        <w:spacing w:line="240" w:lineRule="auto"/>
        <w:jc w:val="both"/>
        <w:outlineLvl w:val="0"/>
        <w:rPr>
          <w:rFonts w:ascii="Times New Roman" w:hAnsi="Times New Roman" w:cs="Times New Roman"/>
          <w:sz w:val="32"/>
          <w:szCs w:val="32"/>
        </w:rPr>
      </w:pPr>
    </w:p>
    <w:p w:rsidR="00EA4509" w:rsidRDefault="00EA4509" w:rsidP="00906ADB">
      <w:pPr>
        <w:autoSpaceDE w:val="0"/>
        <w:autoSpaceDN w:val="0"/>
        <w:adjustRightInd w:val="0"/>
        <w:spacing w:line="240" w:lineRule="auto"/>
        <w:jc w:val="both"/>
        <w:outlineLvl w:val="0"/>
        <w:rPr>
          <w:rFonts w:ascii="Times New Roman" w:hAnsi="Times New Roman" w:cs="Times New Roman"/>
          <w:sz w:val="32"/>
          <w:szCs w:val="32"/>
        </w:rPr>
      </w:pPr>
    </w:p>
    <w:p w:rsidR="00EA4509" w:rsidRDefault="00EA4509" w:rsidP="00906ADB">
      <w:pPr>
        <w:autoSpaceDE w:val="0"/>
        <w:autoSpaceDN w:val="0"/>
        <w:adjustRightInd w:val="0"/>
        <w:spacing w:line="240" w:lineRule="auto"/>
        <w:jc w:val="both"/>
        <w:outlineLvl w:val="0"/>
        <w:rPr>
          <w:rFonts w:ascii="Times New Roman" w:hAnsi="Times New Roman" w:cs="Times New Roman"/>
          <w:sz w:val="32"/>
          <w:szCs w:val="32"/>
        </w:rPr>
      </w:pPr>
    </w:p>
    <w:p w:rsidR="00EA4509" w:rsidRDefault="00EA4509" w:rsidP="00906ADB">
      <w:pPr>
        <w:autoSpaceDE w:val="0"/>
        <w:autoSpaceDN w:val="0"/>
        <w:adjustRightInd w:val="0"/>
        <w:spacing w:line="240" w:lineRule="auto"/>
        <w:jc w:val="both"/>
        <w:outlineLvl w:val="0"/>
        <w:rPr>
          <w:rFonts w:ascii="Times New Roman" w:hAnsi="Times New Roman" w:cs="Times New Roman"/>
          <w:sz w:val="32"/>
          <w:szCs w:val="32"/>
        </w:rPr>
      </w:pPr>
    </w:p>
    <w:p w:rsidR="00EA4509" w:rsidRDefault="00EA4509" w:rsidP="00906ADB">
      <w:pPr>
        <w:autoSpaceDE w:val="0"/>
        <w:autoSpaceDN w:val="0"/>
        <w:adjustRightInd w:val="0"/>
        <w:spacing w:line="240" w:lineRule="auto"/>
        <w:jc w:val="both"/>
        <w:outlineLvl w:val="0"/>
        <w:rPr>
          <w:rFonts w:ascii="Times New Roman" w:hAnsi="Times New Roman" w:cs="Times New Roman"/>
          <w:sz w:val="32"/>
          <w:szCs w:val="32"/>
        </w:rPr>
      </w:pPr>
    </w:p>
    <w:p w:rsidR="00442A73" w:rsidRDefault="00442A73" w:rsidP="00906ADB">
      <w:pPr>
        <w:autoSpaceDE w:val="0"/>
        <w:autoSpaceDN w:val="0"/>
        <w:adjustRightInd w:val="0"/>
        <w:spacing w:line="240" w:lineRule="auto"/>
        <w:jc w:val="both"/>
        <w:outlineLvl w:val="0"/>
        <w:rPr>
          <w:rFonts w:ascii="Times New Roman" w:hAnsi="Times New Roman" w:cs="Times New Roman"/>
          <w:sz w:val="32"/>
          <w:szCs w:val="32"/>
        </w:rPr>
      </w:pPr>
    </w:p>
    <w:p w:rsidR="00442A73" w:rsidRDefault="00442A73" w:rsidP="00906ADB">
      <w:pPr>
        <w:autoSpaceDE w:val="0"/>
        <w:autoSpaceDN w:val="0"/>
        <w:adjustRightInd w:val="0"/>
        <w:spacing w:line="240" w:lineRule="auto"/>
        <w:jc w:val="both"/>
        <w:outlineLvl w:val="0"/>
        <w:rPr>
          <w:rFonts w:ascii="Times New Roman" w:hAnsi="Times New Roman" w:cs="Times New Roman"/>
          <w:sz w:val="32"/>
          <w:szCs w:val="32"/>
        </w:rPr>
      </w:pPr>
    </w:p>
    <w:p w:rsidR="00442A73" w:rsidRDefault="00442A73" w:rsidP="00906ADB">
      <w:pPr>
        <w:autoSpaceDE w:val="0"/>
        <w:autoSpaceDN w:val="0"/>
        <w:adjustRightInd w:val="0"/>
        <w:spacing w:line="240" w:lineRule="auto"/>
        <w:jc w:val="both"/>
        <w:outlineLvl w:val="0"/>
        <w:rPr>
          <w:rFonts w:ascii="Times New Roman" w:hAnsi="Times New Roman" w:cs="Times New Roman"/>
          <w:sz w:val="32"/>
          <w:szCs w:val="32"/>
        </w:rPr>
      </w:pPr>
    </w:p>
    <w:p w:rsidR="00906ADB" w:rsidRPr="00A316DC" w:rsidRDefault="00906ADB" w:rsidP="00906ADB">
      <w:pPr>
        <w:autoSpaceDE w:val="0"/>
        <w:autoSpaceDN w:val="0"/>
        <w:adjustRightInd w:val="0"/>
        <w:spacing w:line="240" w:lineRule="auto"/>
        <w:jc w:val="both"/>
        <w:outlineLvl w:val="0"/>
        <w:rPr>
          <w:rFonts w:ascii="Times New Roman" w:hAnsi="Times New Roman" w:cs="Times New Roman"/>
          <w:sz w:val="32"/>
          <w:szCs w:val="32"/>
        </w:rPr>
      </w:pPr>
    </w:p>
    <w:p w:rsidR="005D5541" w:rsidRPr="00A316DC" w:rsidRDefault="005D5541" w:rsidP="00BE7F4B">
      <w:pPr>
        <w:pBdr>
          <w:top w:val="single" w:sz="4" w:space="0" w:color="auto"/>
        </w:pBdr>
        <w:spacing w:after="0" w:line="240" w:lineRule="auto"/>
        <w:jc w:val="center"/>
        <w:rPr>
          <w:rFonts w:ascii="Times New Roman" w:eastAsia="Calibri" w:hAnsi="Times New Roman" w:cs="Times New Roman"/>
          <w:sz w:val="32"/>
          <w:szCs w:val="32"/>
        </w:rPr>
      </w:pPr>
      <w:r w:rsidRPr="00A316DC">
        <w:rPr>
          <w:rFonts w:ascii="Times New Roman" w:eastAsia="Calibri" w:hAnsi="Times New Roman" w:cs="Times New Roman"/>
          <w:sz w:val="32"/>
          <w:szCs w:val="32"/>
        </w:rPr>
        <w:t>Департамент законотворческой деятельности ТПП России</w:t>
      </w:r>
    </w:p>
    <w:p w:rsidR="004A339F" w:rsidRPr="00A316DC" w:rsidRDefault="005D5541" w:rsidP="00BE7F4B">
      <w:pPr>
        <w:pBdr>
          <w:top w:val="single" w:sz="4" w:space="0" w:color="auto"/>
        </w:pBdr>
        <w:spacing w:after="0" w:line="240" w:lineRule="auto"/>
        <w:jc w:val="center"/>
        <w:rPr>
          <w:rFonts w:ascii="Times New Roman" w:eastAsia="Calibri" w:hAnsi="Times New Roman" w:cs="Times New Roman"/>
          <w:sz w:val="32"/>
          <w:szCs w:val="32"/>
        </w:rPr>
      </w:pPr>
      <w:r w:rsidRPr="00A316DC">
        <w:rPr>
          <w:rFonts w:ascii="Times New Roman" w:eastAsia="Calibri" w:hAnsi="Times New Roman" w:cs="Times New Roman"/>
          <w:sz w:val="32"/>
          <w:szCs w:val="32"/>
        </w:rPr>
        <w:t xml:space="preserve">(тел. 8 495 620-03-92; </w:t>
      </w:r>
      <w:hyperlink r:id="rId9" w:history="1">
        <w:r w:rsidRPr="00A316DC">
          <w:rPr>
            <w:rStyle w:val="a5"/>
            <w:rFonts w:ascii="Times New Roman" w:eastAsia="Calibri" w:hAnsi="Times New Roman" w:cs="Times New Roman"/>
            <w:sz w:val="32"/>
            <w:szCs w:val="32"/>
          </w:rPr>
          <w:t>proekt@tpprf.ru</w:t>
        </w:r>
      </w:hyperlink>
      <w:r w:rsidRPr="00A316DC">
        <w:rPr>
          <w:rFonts w:ascii="Times New Roman" w:eastAsia="Calibri" w:hAnsi="Times New Roman" w:cs="Times New Roman"/>
          <w:sz w:val="32"/>
          <w:szCs w:val="32"/>
        </w:rPr>
        <w:t>)</w:t>
      </w:r>
    </w:p>
    <w:sectPr w:rsidR="004A339F" w:rsidRPr="00A316DC" w:rsidSect="00D33533">
      <w:headerReference w:type="default" r:id="rId10"/>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98" w:rsidRDefault="00A15398">
      <w:pPr>
        <w:spacing w:after="0" w:line="240" w:lineRule="auto"/>
      </w:pPr>
      <w:r>
        <w:separator/>
      </w:r>
    </w:p>
  </w:endnote>
  <w:endnote w:type="continuationSeparator" w:id="0">
    <w:p w:rsidR="00A15398" w:rsidRDefault="00A1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98" w:rsidRDefault="00A15398">
      <w:pPr>
        <w:spacing w:after="0" w:line="240" w:lineRule="auto"/>
      </w:pPr>
      <w:r>
        <w:separator/>
      </w:r>
    </w:p>
  </w:footnote>
  <w:footnote w:type="continuationSeparator" w:id="0">
    <w:p w:rsidR="00A15398" w:rsidRDefault="00A15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62709A">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6270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00A11"/>
    <w:rsid w:val="00011DF7"/>
    <w:rsid w:val="00012F96"/>
    <w:rsid w:val="00017D7F"/>
    <w:rsid w:val="000204BF"/>
    <w:rsid w:val="0002071D"/>
    <w:rsid w:val="00023C6F"/>
    <w:rsid w:val="00024E6C"/>
    <w:rsid w:val="00033CFA"/>
    <w:rsid w:val="00037233"/>
    <w:rsid w:val="00042591"/>
    <w:rsid w:val="000478E7"/>
    <w:rsid w:val="00065263"/>
    <w:rsid w:val="00065B73"/>
    <w:rsid w:val="00084A2B"/>
    <w:rsid w:val="000874F0"/>
    <w:rsid w:val="000917F6"/>
    <w:rsid w:val="00094AA6"/>
    <w:rsid w:val="000A1C7F"/>
    <w:rsid w:val="000A55BA"/>
    <w:rsid w:val="000B073F"/>
    <w:rsid w:val="000B3A95"/>
    <w:rsid w:val="000B47EC"/>
    <w:rsid w:val="000B5C8D"/>
    <w:rsid w:val="000C29E1"/>
    <w:rsid w:val="000C35AB"/>
    <w:rsid w:val="000C6550"/>
    <w:rsid w:val="000C7A26"/>
    <w:rsid w:val="000D1A3D"/>
    <w:rsid w:val="000D7060"/>
    <w:rsid w:val="000E1B86"/>
    <w:rsid w:val="000E6D77"/>
    <w:rsid w:val="000F0904"/>
    <w:rsid w:val="00101E85"/>
    <w:rsid w:val="00105309"/>
    <w:rsid w:val="00111F10"/>
    <w:rsid w:val="001162DE"/>
    <w:rsid w:val="00116BAC"/>
    <w:rsid w:val="00116DA1"/>
    <w:rsid w:val="001269B6"/>
    <w:rsid w:val="00127FF0"/>
    <w:rsid w:val="00130FEE"/>
    <w:rsid w:val="00131BD1"/>
    <w:rsid w:val="00135343"/>
    <w:rsid w:val="00142707"/>
    <w:rsid w:val="00143F15"/>
    <w:rsid w:val="00144F7B"/>
    <w:rsid w:val="0015442D"/>
    <w:rsid w:val="00165E5B"/>
    <w:rsid w:val="0016718A"/>
    <w:rsid w:val="00172D5C"/>
    <w:rsid w:val="0017432F"/>
    <w:rsid w:val="0017450A"/>
    <w:rsid w:val="00175D42"/>
    <w:rsid w:val="001A073B"/>
    <w:rsid w:val="001A160F"/>
    <w:rsid w:val="001A5421"/>
    <w:rsid w:val="001B6F8C"/>
    <w:rsid w:val="001C49AF"/>
    <w:rsid w:val="001C500D"/>
    <w:rsid w:val="001E350F"/>
    <w:rsid w:val="001F6CF6"/>
    <w:rsid w:val="001F70F5"/>
    <w:rsid w:val="002007C8"/>
    <w:rsid w:val="00203C80"/>
    <w:rsid w:val="00203CBC"/>
    <w:rsid w:val="002123D9"/>
    <w:rsid w:val="00213DE4"/>
    <w:rsid w:val="00215175"/>
    <w:rsid w:val="00216931"/>
    <w:rsid w:val="00222539"/>
    <w:rsid w:val="002242D4"/>
    <w:rsid w:val="00244104"/>
    <w:rsid w:val="00251A49"/>
    <w:rsid w:val="002523AA"/>
    <w:rsid w:val="00252A52"/>
    <w:rsid w:val="0025571B"/>
    <w:rsid w:val="00256D6E"/>
    <w:rsid w:val="00265A84"/>
    <w:rsid w:val="002724D7"/>
    <w:rsid w:val="00273636"/>
    <w:rsid w:val="00273E23"/>
    <w:rsid w:val="0028027C"/>
    <w:rsid w:val="002831A4"/>
    <w:rsid w:val="00283506"/>
    <w:rsid w:val="002866C1"/>
    <w:rsid w:val="002866F9"/>
    <w:rsid w:val="00290B23"/>
    <w:rsid w:val="00296174"/>
    <w:rsid w:val="0029634F"/>
    <w:rsid w:val="002A2A22"/>
    <w:rsid w:val="002A2A8C"/>
    <w:rsid w:val="002A2E32"/>
    <w:rsid w:val="002C19EA"/>
    <w:rsid w:val="002D56F2"/>
    <w:rsid w:val="002E05FE"/>
    <w:rsid w:val="002E1E8C"/>
    <w:rsid w:val="002F6560"/>
    <w:rsid w:val="00302B9C"/>
    <w:rsid w:val="00305655"/>
    <w:rsid w:val="00313D3A"/>
    <w:rsid w:val="003145D8"/>
    <w:rsid w:val="00323389"/>
    <w:rsid w:val="00323C55"/>
    <w:rsid w:val="00327BA6"/>
    <w:rsid w:val="0033017E"/>
    <w:rsid w:val="00330A95"/>
    <w:rsid w:val="003433F9"/>
    <w:rsid w:val="0034358E"/>
    <w:rsid w:val="003440F1"/>
    <w:rsid w:val="0035107F"/>
    <w:rsid w:val="003527AB"/>
    <w:rsid w:val="00353D5D"/>
    <w:rsid w:val="00353F26"/>
    <w:rsid w:val="00354E85"/>
    <w:rsid w:val="00367F47"/>
    <w:rsid w:val="00372DB6"/>
    <w:rsid w:val="0037591A"/>
    <w:rsid w:val="003779BA"/>
    <w:rsid w:val="0038172E"/>
    <w:rsid w:val="00384E7C"/>
    <w:rsid w:val="00386DC1"/>
    <w:rsid w:val="00393F76"/>
    <w:rsid w:val="0039592B"/>
    <w:rsid w:val="00395BFF"/>
    <w:rsid w:val="003A240D"/>
    <w:rsid w:val="003A4446"/>
    <w:rsid w:val="003B011C"/>
    <w:rsid w:val="003B7F6A"/>
    <w:rsid w:val="003C434D"/>
    <w:rsid w:val="003C73C5"/>
    <w:rsid w:val="003D138D"/>
    <w:rsid w:val="003D4A6F"/>
    <w:rsid w:val="003E0C84"/>
    <w:rsid w:val="003E4B1F"/>
    <w:rsid w:val="003E4E6D"/>
    <w:rsid w:val="003F4CFE"/>
    <w:rsid w:val="003F54DF"/>
    <w:rsid w:val="00401D2B"/>
    <w:rsid w:val="00403574"/>
    <w:rsid w:val="0041625D"/>
    <w:rsid w:val="0041771B"/>
    <w:rsid w:val="00426E0B"/>
    <w:rsid w:val="00436DA4"/>
    <w:rsid w:val="004422AA"/>
    <w:rsid w:val="00442A73"/>
    <w:rsid w:val="00443F9F"/>
    <w:rsid w:val="004461F8"/>
    <w:rsid w:val="00454E35"/>
    <w:rsid w:val="00460677"/>
    <w:rsid w:val="00462CD2"/>
    <w:rsid w:val="004654D2"/>
    <w:rsid w:val="0047300A"/>
    <w:rsid w:val="00483CC8"/>
    <w:rsid w:val="00484F77"/>
    <w:rsid w:val="004960D2"/>
    <w:rsid w:val="004A339F"/>
    <w:rsid w:val="004A6376"/>
    <w:rsid w:val="004B2CF7"/>
    <w:rsid w:val="004B4948"/>
    <w:rsid w:val="004C2581"/>
    <w:rsid w:val="004C2A8A"/>
    <w:rsid w:val="004C30E7"/>
    <w:rsid w:val="004C6745"/>
    <w:rsid w:val="004D1D7E"/>
    <w:rsid w:val="004D72E7"/>
    <w:rsid w:val="004E4D1C"/>
    <w:rsid w:val="004E656F"/>
    <w:rsid w:val="004E682B"/>
    <w:rsid w:val="004E6D1C"/>
    <w:rsid w:val="004F2C24"/>
    <w:rsid w:val="004F54EC"/>
    <w:rsid w:val="004F55E9"/>
    <w:rsid w:val="004F71F9"/>
    <w:rsid w:val="00503BFA"/>
    <w:rsid w:val="00512352"/>
    <w:rsid w:val="005165B2"/>
    <w:rsid w:val="005172EB"/>
    <w:rsid w:val="00525432"/>
    <w:rsid w:val="00533D72"/>
    <w:rsid w:val="00535088"/>
    <w:rsid w:val="005352C0"/>
    <w:rsid w:val="00535746"/>
    <w:rsid w:val="00540267"/>
    <w:rsid w:val="00547306"/>
    <w:rsid w:val="00555775"/>
    <w:rsid w:val="00567BB5"/>
    <w:rsid w:val="00573287"/>
    <w:rsid w:val="00573529"/>
    <w:rsid w:val="0057747A"/>
    <w:rsid w:val="00577E2D"/>
    <w:rsid w:val="00582126"/>
    <w:rsid w:val="005B00A7"/>
    <w:rsid w:val="005B76CA"/>
    <w:rsid w:val="005C7558"/>
    <w:rsid w:val="005D07FB"/>
    <w:rsid w:val="005D2EAB"/>
    <w:rsid w:val="005D480E"/>
    <w:rsid w:val="005D5541"/>
    <w:rsid w:val="005E00B8"/>
    <w:rsid w:val="005E12A3"/>
    <w:rsid w:val="005E5155"/>
    <w:rsid w:val="005E6650"/>
    <w:rsid w:val="005F7180"/>
    <w:rsid w:val="006031A1"/>
    <w:rsid w:val="0061238B"/>
    <w:rsid w:val="0062709A"/>
    <w:rsid w:val="00633ECF"/>
    <w:rsid w:val="00640C43"/>
    <w:rsid w:val="00640F6C"/>
    <w:rsid w:val="006435D4"/>
    <w:rsid w:val="00643EBC"/>
    <w:rsid w:val="00644CAC"/>
    <w:rsid w:val="00652BE1"/>
    <w:rsid w:val="00654BC7"/>
    <w:rsid w:val="00662086"/>
    <w:rsid w:val="00673CF8"/>
    <w:rsid w:val="00680486"/>
    <w:rsid w:val="006974E9"/>
    <w:rsid w:val="006975B1"/>
    <w:rsid w:val="006A0A5A"/>
    <w:rsid w:val="006A2415"/>
    <w:rsid w:val="006A24B0"/>
    <w:rsid w:val="006A27B4"/>
    <w:rsid w:val="006A2863"/>
    <w:rsid w:val="006A7F6E"/>
    <w:rsid w:val="006B02D0"/>
    <w:rsid w:val="006B5A95"/>
    <w:rsid w:val="006C225D"/>
    <w:rsid w:val="006D1584"/>
    <w:rsid w:val="006D3281"/>
    <w:rsid w:val="006E31D3"/>
    <w:rsid w:val="006E6A14"/>
    <w:rsid w:val="006F2BAE"/>
    <w:rsid w:val="006F3953"/>
    <w:rsid w:val="006F3BA0"/>
    <w:rsid w:val="00702039"/>
    <w:rsid w:val="007032E5"/>
    <w:rsid w:val="00703D7D"/>
    <w:rsid w:val="007109DE"/>
    <w:rsid w:val="00715815"/>
    <w:rsid w:val="00717C1A"/>
    <w:rsid w:val="00722B47"/>
    <w:rsid w:val="00723483"/>
    <w:rsid w:val="00724774"/>
    <w:rsid w:val="00730D26"/>
    <w:rsid w:val="00737BFB"/>
    <w:rsid w:val="007447A7"/>
    <w:rsid w:val="007459EF"/>
    <w:rsid w:val="00746A66"/>
    <w:rsid w:val="00746D9F"/>
    <w:rsid w:val="00750D4F"/>
    <w:rsid w:val="00762598"/>
    <w:rsid w:val="00777838"/>
    <w:rsid w:val="00797734"/>
    <w:rsid w:val="007B4976"/>
    <w:rsid w:val="007C598E"/>
    <w:rsid w:val="007C6988"/>
    <w:rsid w:val="007C70E2"/>
    <w:rsid w:val="007D7045"/>
    <w:rsid w:val="007E2431"/>
    <w:rsid w:val="007E4848"/>
    <w:rsid w:val="007F0D57"/>
    <w:rsid w:val="007F357D"/>
    <w:rsid w:val="007F4E6A"/>
    <w:rsid w:val="008026DC"/>
    <w:rsid w:val="00806E20"/>
    <w:rsid w:val="008076C9"/>
    <w:rsid w:val="00811A30"/>
    <w:rsid w:val="0081275D"/>
    <w:rsid w:val="008171AA"/>
    <w:rsid w:val="00831312"/>
    <w:rsid w:val="0083332F"/>
    <w:rsid w:val="0084279F"/>
    <w:rsid w:val="008469B2"/>
    <w:rsid w:val="00852160"/>
    <w:rsid w:val="00855DC1"/>
    <w:rsid w:val="008561B2"/>
    <w:rsid w:val="00873C83"/>
    <w:rsid w:val="008825D1"/>
    <w:rsid w:val="008909F7"/>
    <w:rsid w:val="0089285C"/>
    <w:rsid w:val="00897898"/>
    <w:rsid w:val="008A2C53"/>
    <w:rsid w:val="008B2AEB"/>
    <w:rsid w:val="008B4CEF"/>
    <w:rsid w:val="008C500D"/>
    <w:rsid w:val="008C61F4"/>
    <w:rsid w:val="008C70FC"/>
    <w:rsid w:val="008C7C12"/>
    <w:rsid w:val="008D3039"/>
    <w:rsid w:val="008D4B90"/>
    <w:rsid w:val="008E1280"/>
    <w:rsid w:val="008E1EC8"/>
    <w:rsid w:val="008E390A"/>
    <w:rsid w:val="008F7394"/>
    <w:rsid w:val="0090179C"/>
    <w:rsid w:val="00906ADB"/>
    <w:rsid w:val="00907638"/>
    <w:rsid w:val="009138F1"/>
    <w:rsid w:val="00930C61"/>
    <w:rsid w:val="00931F5B"/>
    <w:rsid w:val="00935862"/>
    <w:rsid w:val="009366FA"/>
    <w:rsid w:val="009432C8"/>
    <w:rsid w:val="00950ED2"/>
    <w:rsid w:val="00971ABC"/>
    <w:rsid w:val="0097451B"/>
    <w:rsid w:val="0097533F"/>
    <w:rsid w:val="00975F54"/>
    <w:rsid w:val="00980EE1"/>
    <w:rsid w:val="0098203E"/>
    <w:rsid w:val="00986141"/>
    <w:rsid w:val="00992E8E"/>
    <w:rsid w:val="009947E1"/>
    <w:rsid w:val="0099648D"/>
    <w:rsid w:val="009A185C"/>
    <w:rsid w:val="009A4009"/>
    <w:rsid w:val="009A4246"/>
    <w:rsid w:val="009A549E"/>
    <w:rsid w:val="009A6156"/>
    <w:rsid w:val="009B17C9"/>
    <w:rsid w:val="009B1808"/>
    <w:rsid w:val="009B3EC5"/>
    <w:rsid w:val="009B6FE5"/>
    <w:rsid w:val="009C1AEE"/>
    <w:rsid w:val="009C52C2"/>
    <w:rsid w:val="009E2079"/>
    <w:rsid w:val="00A100A3"/>
    <w:rsid w:val="00A11516"/>
    <w:rsid w:val="00A15398"/>
    <w:rsid w:val="00A16A62"/>
    <w:rsid w:val="00A30FA1"/>
    <w:rsid w:val="00A316DC"/>
    <w:rsid w:val="00A36AC0"/>
    <w:rsid w:val="00A4086F"/>
    <w:rsid w:val="00A50835"/>
    <w:rsid w:val="00A5533C"/>
    <w:rsid w:val="00A677C5"/>
    <w:rsid w:val="00A73E11"/>
    <w:rsid w:val="00A76D50"/>
    <w:rsid w:val="00A813CE"/>
    <w:rsid w:val="00AA3BBD"/>
    <w:rsid w:val="00AA5D3A"/>
    <w:rsid w:val="00AA6C93"/>
    <w:rsid w:val="00AA7786"/>
    <w:rsid w:val="00AB15D1"/>
    <w:rsid w:val="00AB42CA"/>
    <w:rsid w:val="00AC313F"/>
    <w:rsid w:val="00AC4546"/>
    <w:rsid w:val="00AD56DE"/>
    <w:rsid w:val="00AE0F3B"/>
    <w:rsid w:val="00AE40C0"/>
    <w:rsid w:val="00AE493A"/>
    <w:rsid w:val="00AF58EE"/>
    <w:rsid w:val="00AF7CDA"/>
    <w:rsid w:val="00B113C2"/>
    <w:rsid w:val="00B129A5"/>
    <w:rsid w:val="00B32415"/>
    <w:rsid w:val="00B340C8"/>
    <w:rsid w:val="00B463A8"/>
    <w:rsid w:val="00B55DC1"/>
    <w:rsid w:val="00B57551"/>
    <w:rsid w:val="00B6590D"/>
    <w:rsid w:val="00B8642C"/>
    <w:rsid w:val="00B866BC"/>
    <w:rsid w:val="00B90E46"/>
    <w:rsid w:val="00B979BA"/>
    <w:rsid w:val="00BA0E3F"/>
    <w:rsid w:val="00BA2C1C"/>
    <w:rsid w:val="00BB30DF"/>
    <w:rsid w:val="00BB41AA"/>
    <w:rsid w:val="00BB6F2B"/>
    <w:rsid w:val="00BC182A"/>
    <w:rsid w:val="00BC3E34"/>
    <w:rsid w:val="00BC41FD"/>
    <w:rsid w:val="00BE42A0"/>
    <w:rsid w:val="00BE7F4B"/>
    <w:rsid w:val="00C02D7A"/>
    <w:rsid w:val="00C02E0A"/>
    <w:rsid w:val="00C040DD"/>
    <w:rsid w:val="00C06444"/>
    <w:rsid w:val="00C126D3"/>
    <w:rsid w:val="00C14249"/>
    <w:rsid w:val="00C17889"/>
    <w:rsid w:val="00C25CC4"/>
    <w:rsid w:val="00C2647A"/>
    <w:rsid w:val="00C32293"/>
    <w:rsid w:val="00C33BCC"/>
    <w:rsid w:val="00C36C62"/>
    <w:rsid w:val="00C43702"/>
    <w:rsid w:val="00C4659C"/>
    <w:rsid w:val="00C46C8C"/>
    <w:rsid w:val="00C46EE7"/>
    <w:rsid w:val="00C47409"/>
    <w:rsid w:val="00C50A8A"/>
    <w:rsid w:val="00C544D8"/>
    <w:rsid w:val="00C617A3"/>
    <w:rsid w:val="00C644B0"/>
    <w:rsid w:val="00C84581"/>
    <w:rsid w:val="00C8777A"/>
    <w:rsid w:val="00C90705"/>
    <w:rsid w:val="00C9327C"/>
    <w:rsid w:val="00C97CF3"/>
    <w:rsid w:val="00CA5255"/>
    <w:rsid w:val="00CA64FE"/>
    <w:rsid w:val="00CB44B6"/>
    <w:rsid w:val="00CB5A43"/>
    <w:rsid w:val="00CC4176"/>
    <w:rsid w:val="00CD13E7"/>
    <w:rsid w:val="00CD48FC"/>
    <w:rsid w:val="00CD5DE5"/>
    <w:rsid w:val="00CE3484"/>
    <w:rsid w:val="00CE6453"/>
    <w:rsid w:val="00CF5B73"/>
    <w:rsid w:val="00CF722C"/>
    <w:rsid w:val="00D102B6"/>
    <w:rsid w:val="00D13975"/>
    <w:rsid w:val="00D16557"/>
    <w:rsid w:val="00D22677"/>
    <w:rsid w:val="00D233BC"/>
    <w:rsid w:val="00D33533"/>
    <w:rsid w:val="00D33A69"/>
    <w:rsid w:val="00D3553A"/>
    <w:rsid w:val="00D3695C"/>
    <w:rsid w:val="00D36E43"/>
    <w:rsid w:val="00D55DFE"/>
    <w:rsid w:val="00D56DA9"/>
    <w:rsid w:val="00D66DA7"/>
    <w:rsid w:val="00D671E0"/>
    <w:rsid w:val="00D8390C"/>
    <w:rsid w:val="00D84810"/>
    <w:rsid w:val="00D91394"/>
    <w:rsid w:val="00D93825"/>
    <w:rsid w:val="00D95EB3"/>
    <w:rsid w:val="00D965C6"/>
    <w:rsid w:val="00DA0198"/>
    <w:rsid w:val="00DA0A04"/>
    <w:rsid w:val="00DA1F36"/>
    <w:rsid w:val="00DB107F"/>
    <w:rsid w:val="00DB4F21"/>
    <w:rsid w:val="00DC19CF"/>
    <w:rsid w:val="00DD4E32"/>
    <w:rsid w:val="00DE51B1"/>
    <w:rsid w:val="00DF0F31"/>
    <w:rsid w:val="00DF3600"/>
    <w:rsid w:val="00DF6427"/>
    <w:rsid w:val="00DF71B2"/>
    <w:rsid w:val="00E05C9E"/>
    <w:rsid w:val="00E1135D"/>
    <w:rsid w:val="00E11D13"/>
    <w:rsid w:val="00E242FD"/>
    <w:rsid w:val="00E26485"/>
    <w:rsid w:val="00E27424"/>
    <w:rsid w:val="00E30267"/>
    <w:rsid w:val="00E41B45"/>
    <w:rsid w:val="00E45673"/>
    <w:rsid w:val="00E53A3F"/>
    <w:rsid w:val="00E5540F"/>
    <w:rsid w:val="00E56C0A"/>
    <w:rsid w:val="00E6213F"/>
    <w:rsid w:val="00E8171A"/>
    <w:rsid w:val="00E854AD"/>
    <w:rsid w:val="00E86B4C"/>
    <w:rsid w:val="00E87C87"/>
    <w:rsid w:val="00E95E5B"/>
    <w:rsid w:val="00EA4509"/>
    <w:rsid w:val="00EC37E8"/>
    <w:rsid w:val="00EC71A7"/>
    <w:rsid w:val="00ED136B"/>
    <w:rsid w:val="00ED5B08"/>
    <w:rsid w:val="00EE0335"/>
    <w:rsid w:val="00EE1079"/>
    <w:rsid w:val="00EE410D"/>
    <w:rsid w:val="00EE4F38"/>
    <w:rsid w:val="00EF15EF"/>
    <w:rsid w:val="00EF450E"/>
    <w:rsid w:val="00F12F7A"/>
    <w:rsid w:val="00F1546D"/>
    <w:rsid w:val="00F15857"/>
    <w:rsid w:val="00F17BCC"/>
    <w:rsid w:val="00F222FE"/>
    <w:rsid w:val="00F2432A"/>
    <w:rsid w:val="00F2680B"/>
    <w:rsid w:val="00F34A0C"/>
    <w:rsid w:val="00F3513D"/>
    <w:rsid w:val="00F355D0"/>
    <w:rsid w:val="00F441D3"/>
    <w:rsid w:val="00F460E9"/>
    <w:rsid w:val="00F66BD9"/>
    <w:rsid w:val="00F7058B"/>
    <w:rsid w:val="00F84194"/>
    <w:rsid w:val="00F93570"/>
    <w:rsid w:val="00F94300"/>
    <w:rsid w:val="00F97651"/>
    <w:rsid w:val="00F97FDA"/>
    <w:rsid w:val="00FA408B"/>
    <w:rsid w:val="00FA55AF"/>
    <w:rsid w:val="00FB1D50"/>
    <w:rsid w:val="00FB1FDE"/>
    <w:rsid w:val="00FB766B"/>
    <w:rsid w:val="00FC419D"/>
    <w:rsid w:val="00FD5B11"/>
    <w:rsid w:val="00FD6553"/>
    <w:rsid w:val="00FE3E2E"/>
    <w:rsid w:val="00FE4272"/>
    <w:rsid w:val="00FE7445"/>
    <w:rsid w:val="00FE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99"/>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756637171">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ekt@tp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7265-7353-4216-910D-EB2333F3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3522</Words>
  <Characters>20080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Морозова Л.В. (056)</cp:lastModifiedBy>
  <cp:revision>2</cp:revision>
  <cp:lastPrinted>2018-07-13T06:13:00Z</cp:lastPrinted>
  <dcterms:created xsi:type="dcterms:W3CDTF">2018-07-19T06:47:00Z</dcterms:created>
  <dcterms:modified xsi:type="dcterms:W3CDTF">2018-07-19T06:47:00Z</dcterms:modified>
</cp:coreProperties>
</file>